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65.020.01</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eastAsia="zh-CN"/>
        </w:rPr>
        <w:t>1</w:t>
      </w:r>
      <w:r>
        <w:rPr>
          <w:rFonts w:hint="eastAsia"/>
          <w:lang w:val="en-US" w:eastAsia="zh-CN"/>
        </w:rPr>
        <w:t>643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eastAsia="zh-CN"/>
        </w:rPr>
        <w:t>X</w:t>
      </w:r>
      <w:r>
        <w:rPr>
          <w:rFonts w:hint="eastAsia"/>
          <w:lang w:val="en-US" w:eastAsia="zh-CN"/>
        </w:rPr>
        <w:t>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w:t>
      </w:r>
      <w:r>
        <w:rPr>
          <w:rFonts w:hint="eastAsia" w:hAnsi="黑体"/>
        </w:rPr>
        <w:t xml:space="preserve"> </w:t>
      </w:r>
      <w:r>
        <w:rPr>
          <w:rFonts w:hAnsi="黑体"/>
        </w:rPr>
        <w:t>1643-2018</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高光效梨园生产技术规程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4160000"/>
      <w:bookmarkStart w:id="79" w:name="_GoBack"/>
      <w:bookmarkEnd w:id="79"/>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"_Toc164160038" </w:instrText>
      </w:r>
      <w:r>
        <w:fldChar w:fldCharType="separate"/>
      </w:r>
      <w:r>
        <w:rPr>
          <w:rStyle w:val="32"/>
        </w:rPr>
        <w:t>前言</w:t>
      </w:r>
      <w:r>
        <w:tab/>
      </w:r>
      <w:r>
        <w:fldChar w:fldCharType="begin"/>
      </w:r>
      <w:r>
        <w:instrText xml:space="preserve"> PAGEREF _Toc164160038 \h </w:instrText>
      </w:r>
      <w:r>
        <w:fldChar w:fldCharType="separate"/>
      </w:r>
      <w:r>
        <w:t>II</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"_Toc164160039" </w:instrText>
      </w:r>
      <w:r>
        <w:fldChar w:fldCharType="separate"/>
      </w:r>
      <w:r>
        <w:rPr>
          <w:rStyle w:val="32"/>
        </w:rPr>
        <w:t>1  范围</w:t>
      </w:r>
      <w:r>
        <w:tab/>
      </w:r>
      <w:r>
        <w:fldChar w:fldCharType="begin"/>
      </w:r>
      <w:r>
        <w:instrText xml:space="preserve"> PAGEREF _Toc164160039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"_Toc164160040" </w:instrText>
      </w:r>
      <w:r>
        <w:fldChar w:fldCharType="separate"/>
      </w:r>
      <w:r>
        <w:rPr>
          <w:rStyle w:val="32"/>
        </w:rPr>
        <w:t>2  规范性引用文件</w:t>
      </w:r>
      <w:r>
        <w:tab/>
      </w:r>
      <w:r>
        <w:fldChar w:fldCharType="begin"/>
      </w:r>
      <w:r>
        <w:instrText xml:space="preserve"> PAGEREF _Toc164160040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"_Toc164160041" </w:instrText>
      </w:r>
      <w:r>
        <w:fldChar w:fldCharType="separate"/>
      </w:r>
      <w:r>
        <w:rPr>
          <w:rStyle w:val="32"/>
        </w:rPr>
        <w:t>3  术语和定义</w:t>
      </w:r>
      <w:r>
        <w:tab/>
      </w:r>
      <w:r>
        <w:fldChar w:fldCharType="begin"/>
      </w:r>
      <w:r>
        <w:instrText xml:space="preserve"> PAGEREF _Toc164160041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"_Toc164160042" </w:instrText>
      </w:r>
      <w:r>
        <w:fldChar w:fldCharType="separate"/>
      </w:r>
      <w:r>
        <w:rPr>
          <w:rStyle w:val="32"/>
        </w:rPr>
        <w:t>4  产地环境条件</w:t>
      </w:r>
      <w:r>
        <w:tab/>
      </w:r>
      <w:r>
        <w:fldChar w:fldCharType="begin"/>
      </w:r>
      <w:r>
        <w:instrText xml:space="preserve"> PAGEREF _Toc164160042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"_Toc164160043" </w:instrText>
      </w:r>
      <w:r>
        <w:fldChar w:fldCharType="separate"/>
      </w:r>
      <w:r>
        <w:rPr>
          <w:rStyle w:val="32"/>
        </w:rPr>
        <w:t>5  建园规划</w:t>
      </w:r>
      <w:r>
        <w:tab/>
      </w:r>
      <w:r>
        <w:fldChar w:fldCharType="begin"/>
      </w:r>
      <w:r>
        <w:instrText xml:space="preserve"> PAGEREF _Toc164160043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"_Toc164160044" </w:instrText>
      </w:r>
      <w:r>
        <w:fldChar w:fldCharType="separate"/>
      </w:r>
      <w:r>
        <w:rPr>
          <w:rStyle w:val="32"/>
        </w:rPr>
        <w:t>6  果园定植</w:t>
      </w:r>
      <w:r>
        <w:tab/>
      </w:r>
      <w:r>
        <w:fldChar w:fldCharType="begin"/>
      </w:r>
      <w:r>
        <w:instrText xml:space="preserve"> PAGEREF _Toc164160044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"_Toc164160045" </w:instrText>
      </w:r>
      <w:r>
        <w:fldChar w:fldCharType="separate"/>
      </w:r>
      <w:r>
        <w:rPr>
          <w:rStyle w:val="32"/>
        </w:rPr>
        <w:t>7  整形修剪</w:t>
      </w:r>
      <w:r>
        <w:tab/>
      </w:r>
      <w:r>
        <w:fldChar w:fldCharType="begin"/>
      </w:r>
      <w:r>
        <w:instrText xml:space="preserve"> PAGEREF _Toc164160045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"_Toc164160046" </w:instrText>
      </w:r>
      <w:r>
        <w:fldChar w:fldCharType="separate"/>
      </w:r>
      <w:r>
        <w:rPr>
          <w:rStyle w:val="32"/>
        </w:rPr>
        <w:t>8  果园间伐</w:t>
      </w:r>
      <w:r>
        <w:tab/>
      </w:r>
      <w:r>
        <w:fldChar w:fldCharType="begin"/>
      </w:r>
      <w:r>
        <w:instrText xml:space="preserve"> PAGEREF _Toc164160046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"_Toc164160047" </w:instrText>
      </w:r>
      <w:r>
        <w:fldChar w:fldCharType="separate"/>
      </w:r>
      <w:r>
        <w:rPr>
          <w:rStyle w:val="32"/>
        </w:rPr>
        <w:t>9  花果管理</w:t>
      </w:r>
      <w:r>
        <w:tab/>
      </w:r>
      <w:r>
        <w:fldChar w:fldCharType="begin"/>
      </w:r>
      <w:r>
        <w:instrText xml:space="preserve"> PAGEREF _Toc164160047 \h </w:instrText>
      </w:r>
      <w:r>
        <w:fldChar w:fldCharType="separate"/>
      </w:r>
      <w:r>
        <w:t>5</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"_Toc164160048" </w:instrText>
      </w:r>
      <w:r>
        <w:fldChar w:fldCharType="separate"/>
      </w:r>
      <w:r>
        <w:rPr>
          <w:rStyle w:val="32"/>
        </w:rPr>
        <w:t>10  土肥管理</w:t>
      </w:r>
      <w:r>
        <w:tab/>
      </w:r>
      <w:r>
        <w:fldChar w:fldCharType="begin"/>
      </w:r>
      <w:r>
        <w:instrText xml:space="preserve"> PAGEREF _Toc164160048 \h </w:instrText>
      </w:r>
      <w:r>
        <w:fldChar w:fldCharType="separate"/>
      </w:r>
      <w:r>
        <w:t>6</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"_Toc164160049" </w:instrText>
      </w:r>
      <w:r>
        <w:fldChar w:fldCharType="separate"/>
      </w:r>
      <w:r>
        <w:rPr>
          <w:rStyle w:val="32"/>
        </w:rPr>
        <w:t>11  病虫害防治</w:t>
      </w:r>
      <w:r>
        <w:tab/>
      </w:r>
      <w:r>
        <w:fldChar w:fldCharType="begin"/>
      </w:r>
      <w:r>
        <w:instrText xml:space="preserve"> PAGEREF _Toc164160049 \h </w:instrText>
      </w:r>
      <w:r>
        <w:fldChar w:fldCharType="separate"/>
      </w:r>
      <w:r>
        <w:t>6</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"_Toc164160050" </w:instrText>
      </w:r>
      <w:r>
        <w:fldChar w:fldCharType="separate"/>
      </w:r>
      <w:r>
        <w:rPr>
          <w:rStyle w:val="32"/>
        </w:rPr>
        <w:t>12  生产档案</w:t>
      </w:r>
      <w:r>
        <w:tab/>
      </w:r>
      <w:r>
        <w:fldChar w:fldCharType="begin"/>
      </w:r>
      <w:r>
        <w:instrText xml:space="preserve"> PAGEREF _Toc164160050 \h </w:instrText>
      </w:r>
      <w:r>
        <w:fldChar w:fldCharType="separate"/>
      </w:r>
      <w:r>
        <w:t>6</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"_Toc164160051" </w:instrText>
      </w:r>
      <w:r>
        <w:fldChar w:fldCharType="separate"/>
      </w:r>
      <w:r>
        <w:rPr>
          <w:rStyle w:val="32"/>
        </w:rPr>
        <w:t>附录A（资料性）  梨树高光效树形栽培适宜的优良品种</w:t>
      </w:r>
      <w:r>
        <w:tab/>
      </w:r>
      <w:r>
        <w:fldChar w:fldCharType="begin"/>
      </w:r>
      <w:r>
        <w:instrText xml:space="preserve"> PAGEREF _Toc164160051 \h </w:instrText>
      </w:r>
      <w:r>
        <w:fldChar w:fldCharType="separate"/>
      </w:r>
      <w:r>
        <w:t>7</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"_Toc164160052" </w:instrText>
      </w:r>
      <w:r>
        <w:fldChar w:fldCharType="separate"/>
      </w:r>
      <w:r>
        <w:rPr>
          <w:rStyle w:val="32"/>
        </w:rPr>
        <w:t>附录B（资料性）  高光效梨园生产档案</w:t>
      </w:r>
      <w:r>
        <w:tab/>
      </w:r>
      <w:r>
        <w:fldChar w:fldCharType="begin"/>
      </w:r>
      <w:r>
        <w:instrText xml:space="preserve"> PAGEREF _Toc164160052 \h </w:instrText>
      </w:r>
      <w:r>
        <w:fldChar w:fldCharType="separate"/>
      </w:r>
      <w:r>
        <w:t>8</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4160038"/>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w:t>
      </w:r>
      <w:bookmarkStart w:id="25" w:name="_Hlk172316480"/>
      <w:r>
        <w:rPr>
          <w:rFonts w:hint="eastAsia"/>
        </w:rPr>
        <w:t>DB14/T 1643-2018</w:t>
      </w:r>
      <w:bookmarkEnd w:id="25"/>
      <w:r>
        <w:rPr>
          <w:rFonts w:hint="eastAsia"/>
        </w:rPr>
        <w:t>《梨树高光效果园建设技术规程》，与DB14/T 1643-2018相比，除结构调整和编辑性改动外，主要技术变化如下：</w:t>
      </w:r>
    </w:p>
    <w:p>
      <w:pPr>
        <w:pStyle w:val="56"/>
        <w:ind w:firstLine="420"/>
      </w:pPr>
      <w:r>
        <w:rPr>
          <w:rFonts w:hint="eastAsia"/>
        </w:rPr>
        <w:t>——更改了标准名称“高光效梨园生产技术规程” （见2018年版“梨树高光效果园建设技术规程”）；</w:t>
      </w:r>
    </w:p>
    <w:p>
      <w:pPr>
        <w:pStyle w:val="56"/>
        <w:ind w:firstLine="420"/>
      </w:pPr>
      <w:r>
        <w:rPr>
          <w:rFonts w:hint="eastAsia"/>
        </w:rPr>
        <w:t>——更改了“产地环境条件 ”内容（见4，2018版4.1、4.2、4.3）；</w:t>
      </w:r>
    </w:p>
    <w:p>
      <w:pPr>
        <w:pStyle w:val="56"/>
        <w:ind w:firstLine="420"/>
      </w:pPr>
      <w:r>
        <w:rPr>
          <w:rFonts w:hint="eastAsia"/>
        </w:rPr>
        <w:t>——更改了第5章“园地规划”“防鸟网”内容表述（见5，2018版5.1）</w:t>
      </w:r>
    </w:p>
    <w:p>
      <w:pPr>
        <w:pStyle w:val="56"/>
        <w:ind w:firstLine="420"/>
      </w:pPr>
      <w:r>
        <w:rPr>
          <w:rFonts w:hint="eastAsia"/>
        </w:rPr>
        <w:t>——删除了“砧木选择 ”中 “一般要求”的内容 （见2018版5.2.1）；</w:t>
      </w:r>
    </w:p>
    <w:p>
      <w:pPr>
        <w:pStyle w:val="56"/>
        <w:ind w:firstLine="420"/>
      </w:pPr>
      <w:r>
        <w:rPr>
          <w:rFonts w:hint="eastAsia"/>
        </w:rPr>
        <w:t>——增加了“品种选择 ”中 “授粉品种”的内容 （见5.2.2）；</w:t>
      </w:r>
    </w:p>
    <w:p>
      <w:pPr>
        <w:pStyle w:val="56"/>
        <w:ind w:firstLine="420"/>
      </w:pPr>
      <w:r>
        <w:rPr>
          <w:rFonts w:hint="eastAsia"/>
        </w:rPr>
        <w:t>——删除了“树形模式 ”中 “一般要求”的内容 （2018版7.1）；</w:t>
      </w:r>
    </w:p>
    <w:p>
      <w:pPr>
        <w:pStyle w:val="56"/>
        <w:ind w:firstLine="420"/>
      </w:pPr>
      <w:r>
        <w:rPr>
          <w:rFonts w:hint="eastAsia"/>
        </w:rPr>
        <w:t>——更改了“整形修剪” 的内容 （见第7, 2018版7、8）；</w:t>
      </w:r>
    </w:p>
    <w:p>
      <w:pPr>
        <w:pStyle w:val="56"/>
        <w:ind w:firstLine="420"/>
      </w:pPr>
      <w:r>
        <w:rPr>
          <w:rFonts w:hint="eastAsia"/>
        </w:rPr>
        <w:t>——更改了“花果管理”中“果实套袋”内容（见9.6，2018版10.6）；</w:t>
      </w:r>
    </w:p>
    <w:p>
      <w:pPr>
        <w:pStyle w:val="56"/>
        <w:ind w:firstLine="420"/>
      </w:pPr>
      <w:r>
        <w:rPr>
          <w:rFonts w:hint="eastAsia"/>
        </w:rPr>
        <w:t>——增加了“花果管理”中“减少机械损伤”的内容（见9.8）。</w:t>
      </w:r>
    </w:p>
    <w:p>
      <w:pPr>
        <w:pStyle w:val="56"/>
        <w:ind w:firstLine="420"/>
      </w:pPr>
      <w:r>
        <w:rPr>
          <w:rFonts w:hint="eastAsia"/>
        </w:rPr>
        <w:t>本文件由山西省农业农村厅提出、组织实施和监督检查。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本文件起草单位：山西农业大学。</w:t>
      </w:r>
    </w:p>
    <w:p>
      <w:pPr>
        <w:pStyle w:val="56"/>
        <w:ind w:firstLine="420"/>
      </w:pPr>
      <w:r>
        <w:rPr>
          <w:rFonts w:hint="eastAsia"/>
        </w:rPr>
        <w:t>本文件主要起草人：牛自勉，蔚露，闫万丽，李志强，王红宁，李小平。</w:t>
      </w:r>
    </w:p>
    <w:p>
      <w:pPr>
        <w:pStyle w:val="56"/>
        <w:ind w:firstLine="420"/>
      </w:pPr>
      <w:r>
        <w:rPr>
          <w:rFonts w:hint="eastAsia"/>
        </w:rPr>
        <w:t>本文件及其所代替文件的历次版本发布情况为：</w:t>
      </w:r>
    </w:p>
    <w:p>
      <w:pPr>
        <w:pStyle w:val="56"/>
        <w:ind w:firstLine="420"/>
      </w:pPr>
      <w:r>
        <w:rPr>
          <w:rFonts w:hint="eastAsia"/>
        </w:rPr>
        <w:t>——2018年首次发布为</w:t>
      </w:r>
      <w:r>
        <w:t>DB14/T 1643-2018</w:t>
      </w:r>
      <w:r>
        <w:rPr>
          <w:rFonts w:hint="eastAsia"/>
        </w:rPr>
        <w:t>。</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——本次为第一次修订。</w:t>
      </w:r>
    </w:p>
    <w:bookmarkEnd w:id="24"/>
    <w:p>
      <w:pPr>
        <w:spacing w:line="20" w:lineRule="exact"/>
        <w:jc w:val="center"/>
        <w:rPr>
          <w:rFonts w:hint="eastAsia" w:ascii="黑体" w:hAnsi="黑体" w:eastAsia="黑体"/>
          <w:sz w:val="32"/>
          <w:szCs w:val="32"/>
        </w:rPr>
      </w:pPr>
      <w:bookmarkStart w:id="26"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DF748AF6F57E4E94B5D48D626E402D2E"/>
        </w:placeholder>
      </w:sdtPr>
      <w:sdtContent>
        <w:p>
          <w:pPr>
            <w:pStyle w:val="177"/>
            <w:spacing w:before="3" w:beforeLines="1" w:after="686" w:afterLines="220"/>
            <w:rPr>
              <w:rFonts w:hint="eastAsia"/>
            </w:rPr>
          </w:pPr>
          <w:bookmarkStart w:id="27" w:name="NEW_STAND_NAME"/>
          <w:r>
            <w:rPr>
              <w:rFonts w:hint="eastAsia"/>
            </w:rPr>
            <w:t>高光效梨园生产技术规程</w:t>
          </w:r>
        </w:p>
      </w:sdtContent>
    </w:sdt>
    <w:bookmarkEnd w:id="27"/>
    <w:p>
      <w:pPr>
        <w:pStyle w:val="104"/>
        <w:spacing w:before="312" w:after="312"/>
      </w:pPr>
      <w:bookmarkStart w:id="28" w:name="_Toc164160039"/>
      <w:bookmarkStart w:id="29" w:name="_Toc26648465"/>
      <w:bookmarkStart w:id="30" w:name="_Toc97191423"/>
      <w:bookmarkStart w:id="31" w:name="_Toc164160001"/>
      <w:bookmarkStart w:id="32" w:name="_Toc26986530"/>
      <w:bookmarkStart w:id="33" w:name="_Toc26718930"/>
      <w:bookmarkStart w:id="34" w:name="_Toc26986771"/>
      <w:bookmarkStart w:id="35" w:name="_Toc17233325"/>
      <w:bookmarkStart w:id="36" w:name="_Toc24884211"/>
      <w:bookmarkStart w:id="37" w:name="_Toc17233333"/>
      <w:bookmarkStart w:id="38" w:name="_Toc24884218"/>
      <w:r>
        <w:rPr>
          <w:rFonts w:hint="eastAsia"/>
        </w:rPr>
        <w:t>范围</w:t>
      </w:r>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24884212"/>
      <w:bookmarkStart w:id="40" w:name="_Toc24884219"/>
      <w:bookmarkStart w:id="41" w:name="_Toc17233326"/>
      <w:bookmarkStart w:id="42" w:name="_Toc17233334"/>
      <w:bookmarkStart w:id="43" w:name="_Toc26648466"/>
      <w:r>
        <w:rPr>
          <w:rFonts w:hint="eastAsia"/>
        </w:rPr>
        <w:t>本文件规定了梨树高光效果园建设的术语和定义、产地环境条件、建园规划、品种选择、果园定植、整形修剪、果园间伐、花果管理、土肥管理、病虫害防治的基本原则和技术方法。</w:t>
      </w:r>
    </w:p>
    <w:p>
      <w:pPr>
        <w:pStyle w:val="56"/>
        <w:ind w:firstLine="420"/>
      </w:pPr>
      <w:r>
        <w:rPr>
          <w:rFonts w:hint="eastAsia"/>
        </w:rPr>
        <w:t>本文件适用于山西省梨树乔化果园生产。</w:t>
      </w:r>
    </w:p>
    <w:p>
      <w:pPr>
        <w:pStyle w:val="104"/>
        <w:spacing w:before="312" w:after="312"/>
      </w:pPr>
      <w:bookmarkStart w:id="44" w:name="_Toc164160002"/>
      <w:bookmarkStart w:id="45" w:name="_Toc164160040"/>
      <w:bookmarkStart w:id="46" w:name="_Toc97191424"/>
      <w:bookmarkStart w:id="47" w:name="_Toc26986531"/>
      <w:bookmarkStart w:id="48" w:name="_Toc26718931"/>
      <w:bookmarkStart w:id="49" w:name="_Toc26986772"/>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42E588BF083E445FA418534D00878F2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NY/T 442  梨生产技术规程</w:t>
      </w:r>
    </w:p>
    <w:p>
      <w:pPr>
        <w:pStyle w:val="56"/>
        <w:ind w:firstLine="420"/>
      </w:pPr>
      <w:r>
        <w:rPr>
          <w:rFonts w:hint="eastAsia"/>
        </w:rPr>
        <w:t>NY 475  梨苗木</w:t>
      </w:r>
    </w:p>
    <w:p>
      <w:pPr>
        <w:pStyle w:val="56"/>
        <w:ind w:firstLine="420"/>
      </w:pPr>
      <w:r>
        <w:rPr>
          <w:rFonts w:hint="eastAsia"/>
        </w:rPr>
        <w:t>NY/T 1505  水果套袋技术规程 苹果</w:t>
      </w:r>
    </w:p>
    <w:p>
      <w:pPr>
        <w:pStyle w:val="56"/>
        <w:ind w:firstLine="420"/>
      </w:pPr>
      <w:r>
        <w:rPr>
          <w:rFonts w:hint="eastAsia"/>
        </w:rPr>
        <w:t>NY/T 2157  梨主要病虫害防治技术规程</w:t>
      </w:r>
    </w:p>
    <w:p>
      <w:pPr>
        <w:pStyle w:val="56"/>
        <w:ind w:firstLine="420"/>
      </w:pPr>
      <w:r>
        <w:rPr>
          <w:rFonts w:hint="eastAsia"/>
        </w:rPr>
        <w:t>NY/T 2628  标准果园建设规范 梨</w:t>
      </w:r>
    </w:p>
    <w:p>
      <w:pPr>
        <w:pStyle w:val="56"/>
        <w:ind w:firstLine="420"/>
      </w:pPr>
      <w:r>
        <w:rPr>
          <w:rFonts w:hint="eastAsia"/>
        </w:rPr>
        <w:t>NY/T 3263.2  主要农作物蜜蜂授粉及病虫害综合防控技术规程</w:t>
      </w:r>
    </w:p>
    <w:p>
      <w:pPr>
        <w:pStyle w:val="104"/>
        <w:spacing w:before="312" w:after="312"/>
      </w:pPr>
      <w:bookmarkStart w:id="50" w:name="_Toc164160003"/>
      <w:bookmarkStart w:id="51" w:name="_Toc97191425"/>
      <w:bookmarkStart w:id="52" w:name="_Toc164160041"/>
      <w:r>
        <w:rPr>
          <w:rFonts w:hint="eastAsia"/>
          <w:szCs w:val="21"/>
        </w:rPr>
        <w:t>术语和定义</w:t>
      </w:r>
      <w:bookmarkEnd w:id="50"/>
      <w:bookmarkEnd w:id="51"/>
      <w:bookmarkEnd w:id="52"/>
    </w:p>
    <w:sdt>
      <w:sdtPr>
        <w:id w:val="-1909835108"/>
        <w:placeholder>
          <w:docPart w:val="20C45C2DCD2E4DB6A906BECAC4A898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3" w:name="_Toc26986532"/>
          <w:bookmarkEnd w:id="53"/>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梨树开心树形</w:t>
      </w:r>
    </w:p>
    <w:p>
      <w:pPr>
        <w:pStyle w:val="56"/>
        <w:ind w:firstLine="420"/>
      </w:pPr>
      <w:r>
        <w:rPr>
          <w:rFonts w:hint="eastAsia"/>
        </w:rPr>
        <w:t>梨树生长发育过程中经逐年提干、落头、选留永久主枝等整形修剪技术操作而建立的，叶幕呈水平单层结构、冠区光照分布均匀、枝组自然下垂结果的树形模式。</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梨树高光效果园</w:t>
      </w:r>
    </w:p>
    <w:p>
      <w:pPr>
        <w:pStyle w:val="56"/>
        <w:ind w:firstLine="420"/>
      </w:pPr>
      <w:r>
        <w:rPr>
          <w:rFonts w:hint="eastAsia"/>
        </w:rPr>
        <w:t>以梨树开心树形整形修剪技术为基础，综合应用果园动态间伐技术等优质栽培管理技术而建立的果园模式。</w:t>
      </w:r>
    </w:p>
    <w:p>
      <w:pPr>
        <w:pStyle w:val="104"/>
        <w:spacing w:before="312" w:after="312"/>
      </w:pPr>
      <w:bookmarkStart w:id="54" w:name="_Toc164160042"/>
      <w:bookmarkStart w:id="55" w:name="_Toc164160004"/>
      <w:r>
        <w:rPr>
          <w:rFonts w:hint="eastAsia"/>
        </w:rPr>
        <w:t>产地环境条件</w:t>
      </w:r>
      <w:bookmarkEnd w:id="54"/>
      <w:bookmarkEnd w:id="55"/>
    </w:p>
    <w:p>
      <w:pPr>
        <w:pStyle w:val="105"/>
        <w:spacing w:before="156" w:after="156"/>
      </w:pPr>
      <w:r>
        <w:rPr>
          <w:rFonts w:hint="eastAsia"/>
        </w:rPr>
        <w:t>气候条件</w:t>
      </w:r>
    </w:p>
    <w:p>
      <w:pPr>
        <w:pStyle w:val="56"/>
        <w:ind w:firstLine="420"/>
      </w:pPr>
      <w:r>
        <w:rPr>
          <w:rFonts w:hint="eastAsia"/>
        </w:rPr>
        <w:t>果园年平均气温8.5 ℃～13.8 ℃，越冬休眠期绝对最低温温度不低于-30 ℃，果实成熟期昼夜温差大于15 ℃，年日照大于2 500 h，年降雨量在400 mm～1 000 mm。其它条件按照NY/T 442、NY/T 2628规定执行。</w:t>
      </w:r>
    </w:p>
    <w:p>
      <w:pPr>
        <w:pStyle w:val="105"/>
        <w:spacing w:before="156" w:after="156"/>
      </w:pPr>
      <w:r>
        <w:rPr>
          <w:rFonts w:hint="eastAsia"/>
        </w:rPr>
        <w:t>土壤条件</w:t>
      </w:r>
    </w:p>
    <w:p>
      <w:pPr>
        <w:pStyle w:val="56"/>
        <w:ind w:firstLine="420"/>
      </w:pPr>
      <w:r>
        <w:rPr>
          <w:rFonts w:hint="eastAsia"/>
        </w:rPr>
        <w:t>果园立地宜为丘陵台地、坡地或梯田，果园海拔高度500 m～1</w:t>
      </w:r>
      <w:r>
        <w:rPr>
          <w:rFonts w:hint="eastAsia"/>
          <w:lang w:val="en-US" w:eastAsia="zh-CN"/>
        </w:rPr>
        <w:t xml:space="preserve"> </w:t>
      </w:r>
      <w:r>
        <w:rPr>
          <w:rFonts w:hint="eastAsia"/>
        </w:rPr>
        <w:t>300 m。土壤为壤土或砂壤土，土层深厚，排水良好，pH值7～8.5之间，有机质含量在1.0%以上。</w:t>
      </w:r>
    </w:p>
    <w:p>
      <w:pPr>
        <w:pStyle w:val="56"/>
        <w:ind w:firstLine="420"/>
      </w:pPr>
      <w:r>
        <w:rPr>
          <w:rFonts w:hint="eastAsia"/>
        </w:rPr>
        <w:t>果园土壤前茬为一年生农作物，如果前茬为深根性果树，应该轮作农作物3年以上，并配合实施土壤改良与培肥管理方法。其它条件按照NY/T 2628规定执行。</w:t>
      </w:r>
    </w:p>
    <w:p>
      <w:pPr>
        <w:pStyle w:val="105"/>
        <w:spacing w:before="156" w:after="156"/>
      </w:pPr>
      <w:r>
        <w:rPr>
          <w:rFonts w:hint="eastAsia"/>
        </w:rPr>
        <w:t>水质条件</w:t>
      </w:r>
    </w:p>
    <w:p>
      <w:pPr>
        <w:pStyle w:val="56"/>
        <w:ind w:firstLine="420"/>
      </w:pPr>
      <w:r>
        <w:rPr>
          <w:rFonts w:hint="eastAsia"/>
        </w:rPr>
        <w:t>果园灌溉水按照NY/T 2628规定执行。</w:t>
      </w:r>
    </w:p>
    <w:p>
      <w:pPr>
        <w:pStyle w:val="105"/>
        <w:spacing w:before="156" w:after="156"/>
      </w:pPr>
      <w:r>
        <w:rPr>
          <w:rFonts w:hint="eastAsia"/>
        </w:rPr>
        <w:t>环境条件</w:t>
      </w:r>
    </w:p>
    <w:p>
      <w:pPr>
        <w:pStyle w:val="56"/>
        <w:ind w:firstLine="420"/>
      </w:pPr>
      <w:r>
        <w:rPr>
          <w:rFonts w:hint="eastAsia"/>
        </w:rPr>
        <w:t>果园所在区域通风透光良好，无连续雾霾，无周期性风灾、冰雹等破坏性天气。</w:t>
      </w:r>
    </w:p>
    <w:p>
      <w:pPr>
        <w:pStyle w:val="56"/>
        <w:ind w:firstLine="420"/>
      </w:pPr>
      <w:r>
        <w:rPr>
          <w:rFonts w:hint="eastAsia"/>
        </w:rPr>
        <w:t>果园所在地远离工业厂区、矿山开采区及其它粉尘污染地区。</w:t>
      </w:r>
    </w:p>
    <w:p>
      <w:pPr>
        <w:pStyle w:val="56"/>
        <w:ind w:firstLine="420"/>
      </w:pPr>
      <w:r>
        <w:rPr>
          <w:rFonts w:hint="eastAsia"/>
        </w:rPr>
        <w:t>果园周边2 km范围内无大型养殖区或特殊异味的加工区。</w:t>
      </w:r>
    </w:p>
    <w:p>
      <w:pPr>
        <w:pStyle w:val="104"/>
        <w:spacing w:before="312" w:after="312"/>
      </w:pPr>
      <w:bookmarkStart w:id="56" w:name="_Toc164160043"/>
      <w:bookmarkStart w:id="57" w:name="_Toc164160005"/>
      <w:r>
        <w:rPr>
          <w:rFonts w:hint="eastAsia"/>
        </w:rPr>
        <w:t>建园规划</w:t>
      </w:r>
      <w:bookmarkEnd w:id="56"/>
      <w:bookmarkEnd w:id="57"/>
    </w:p>
    <w:p>
      <w:pPr>
        <w:pStyle w:val="105"/>
        <w:spacing w:before="156" w:after="156"/>
      </w:pPr>
      <w:r>
        <w:rPr>
          <w:rFonts w:hint="eastAsia"/>
        </w:rPr>
        <w:t>园地规划</w:t>
      </w:r>
    </w:p>
    <w:p>
      <w:pPr>
        <w:pStyle w:val="65"/>
        <w:spacing w:before="156" w:after="156"/>
      </w:pPr>
      <w:r>
        <w:rPr>
          <w:rFonts w:hint="eastAsia"/>
        </w:rPr>
        <w:t>防护林</w:t>
      </w:r>
    </w:p>
    <w:p>
      <w:pPr>
        <w:pStyle w:val="56"/>
        <w:ind w:firstLine="420"/>
      </w:pPr>
      <w:r>
        <w:rPr>
          <w:rFonts w:hint="eastAsia"/>
        </w:rPr>
        <w:t>多风地区或风口地带建设的果园，在果园迎风侧或周边规划防护林。</w:t>
      </w:r>
    </w:p>
    <w:p>
      <w:pPr>
        <w:pStyle w:val="65"/>
        <w:spacing w:before="156" w:after="156"/>
      </w:pPr>
      <w:r>
        <w:rPr>
          <w:rFonts w:hint="eastAsia"/>
        </w:rPr>
        <w:t>防雹网</w:t>
      </w:r>
    </w:p>
    <w:p>
      <w:pPr>
        <w:pStyle w:val="56"/>
        <w:ind w:firstLine="420"/>
      </w:pPr>
      <w:r>
        <w:rPr>
          <w:rFonts w:hint="eastAsia"/>
        </w:rPr>
        <w:t>冰雹易发生的地区，建园时预留防雹网设施，根据果园需要进行架设。</w:t>
      </w:r>
    </w:p>
    <w:p>
      <w:pPr>
        <w:pStyle w:val="65"/>
        <w:spacing w:before="156" w:after="156"/>
      </w:pPr>
      <w:r>
        <w:rPr>
          <w:rFonts w:hint="eastAsia"/>
        </w:rPr>
        <w:t>防鸟网</w:t>
      </w:r>
    </w:p>
    <w:p>
      <w:pPr>
        <w:pStyle w:val="56"/>
        <w:ind w:firstLine="420"/>
      </w:pPr>
      <w:r>
        <w:rPr>
          <w:rFonts w:hint="eastAsia"/>
        </w:rPr>
        <w:t>香型梨品种果需架设防鸟网，或与防雹网合二为一。</w:t>
      </w:r>
    </w:p>
    <w:p>
      <w:pPr>
        <w:pStyle w:val="65"/>
        <w:spacing w:before="156" w:after="156"/>
      </w:pPr>
      <w:r>
        <w:rPr>
          <w:rFonts w:hint="eastAsia"/>
        </w:rPr>
        <w:t>作业道</w:t>
      </w:r>
    </w:p>
    <w:p>
      <w:pPr>
        <w:pStyle w:val="56"/>
        <w:ind w:firstLine="420"/>
      </w:pPr>
      <w:r>
        <w:rPr>
          <w:rFonts w:hint="eastAsia"/>
        </w:rPr>
        <w:t>作业道沿着果园永久行方向设计规划，以南北行向为宜。果园间隔4～5个永久行规划一条作业道，比果园一般行距宽2 m左右。</w:t>
      </w:r>
    </w:p>
    <w:p>
      <w:pPr>
        <w:pStyle w:val="65"/>
        <w:spacing w:before="156" w:after="156"/>
      </w:pPr>
      <w:r>
        <w:rPr>
          <w:rFonts w:hint="eastAsia"/>
        </w:rPr>
        <w:t>栽植行向</w:t>
      </w:r>
    </w:p>
    <w:p>
      <w:pPr>
        <w:pStyle w:val="56"/>
        <w:ind w:firstLine="420"/>
      </w:pPr>
      <w:r>
        <w:rPr>
          <w:rFonts w:hint="eastAsia"/>
        </w:rPr>
        <w:t>永久性行向以南北行向为宜，丘陵台地果园可根据果园地块实际走向规划。</w:t>
      </w:r>
    </w:p>
    <w:p>
      <w:pPr>
        <w:pStyle w:val="65"/>
        <w:spacing w:before="156" w:after="156"/>
      </w:pPr>
      <w:r>
        <w:rPr>
          <w:rFonts w:hint="eastAsia"/>
        </w:rPr>
        <w:t>栽植密度</w:t>
      </w:r>
    </w:p>
    <w:p>
      <w:pPr>
        <w:pStyle w:val="56"/>
        <w:ind w:firstLine="420"/>
      </w:pPr>
      <w:r>
        <w:rPr>
          <w:rFonts w:hint="eastAsia"/>
        </w:rPr>
        <w:t>梨树高光效果园采用动态密度建园，并随着树龄的增大及单株产量的增加逐渐降低果园密度。</w:t>
      </w:r>
    </w:p>
    <w:p>
      <w:pPr>
        <w:pStyle w:val="56"/>
        <w:ind w:firstLine="420"/>
      </w:pPr>
      <w:r>
        <w:rPr>
          <w:rFonts w:hint="eastAsia"/>
        </w:rPr>
        <w:t>海拔高度700 m以下，且年无霜期200 d以上的平地果园,幼树期：3.5 m×4 m；结果期：4 m×7 m，盛果期：7 m×8 m。</w:t>
      </w:r>
    </w:p>
    <w:p>
      <w:pPr>
        <w:pStyle w:val="56"/>
        <w:ind w:firstLine="420"/>
      </w:pPr>
      <w:r>
        <w:rPr>
          <w:rFonts w:hint="eastAsia"/>
        </w:rPr>
        <w:t>海拔高度700 m～1200 m，且年无霜期180天左右的丘陵果园：幼树期：3 m×4 m；结果期：4 m×6 m；盛果期：6 m×8 m。</w:t>
      </w:r>
    </w:p>
    <w:p>
      <w:pPr>
        <w:pStyle w:val="105"/>
        <w:spacing w:before="156" w:after="156"/>
      </w:pPr>
      <w:r>
        <w:rPr>
          <w:rFonts w:hint="eastAsia"/>
        </w:rPr>
        <w:t>品种选择</w:t>
      </w:r>
    </w:p>
    <w:p>
      <w:pPr>
        <w:pStyle w:val="65"/>
        <w:spacing w:before="156" w:after="156"/>
      </w:pPr>
      <w:r>
        <w:rPr>
          <w:rFonts w:hint="eastAsia"/>
        </w:rPr>
        <w:t>砧木</w:t>
      </w:r>
    </w:p>
    <w:p>
      <w:pPr>
        <w:pStyle w:val="56"/>
        <w:ind w:firstLine="420"/>
      </w:pPr>
      <w:r>
        <w:rPr>
          <w:rFonts w:hint="eastAsia"/>
        </w:rPr>
        <w:t>适宜的砧木如杜梨、棠梨等常用地方野生品种。</w:t>
      </w:r>
    </w:p>
    <w:p>
      <w:pPr>
        <w:pStyle w:val="65"/>
        <w:spacing w:before="156" w:after="156"/>
      </w:pPr>
      <w:r>
        <w:rPr>
          <w:rFonts w:hint="eastAsia"/>
        </w:rPr>
        <w:t>主栽品种</w:t>
      </w:r>
    </w:p>
    <w:p>
      <w:pPr>
        <w:pStyle w:val="56"/>
        <w:ind w:firstLine="420"/>
      </w:pPr>
      <w:r>
        <w:rPr>
          <w:rFonts w:hint="eastAsia"/>
        </w:rPr>
        <w:t>适宜梨树高光效树形栽培的主栽品种如玉露香、红香酥、酥梨、雪花梨、黄冠梨等，具体品种见附录A。</w:t>
      </w:r>
    </w:p>
    <w:p>
      <w:pPr>
        <w:pStyle w:val="65"/>
        <w:spacing w:before="156" w:after="156"/>
      </w:pPr>
      <w:r>
        <w:rPr>
          <w:rFonts w:hint="eastAsia"/>
        </w:rPr>
        <w:t>授粉品种</w:t>
      </w:r>
    </w:p>
    <w:p>
      <w:pPr>
        <w:pStyle w:val="56"/>
        <w:ind w:firstLine="420"/>
      </w:pPr>
      <w:r>
        <w:rPr>
          <w:rFonts w:hint="eastAsia"/>
        </w:rPr>
        <w:t>栽培品种生产需配置2个以上授粉品种，生产上常见的授粉品种为龙宝梨、雪花梨、杜梨，红香酥等，比例10%～20%，在果园行内或行间均匀分布即可。</w:t>
      </w:r>
    </w:p>
    <w:p>
      <w:pPr>
        <w:pStyle w:val="104"/>
        <w:spacing w:before="312" w:after="312"/>
      </w:pPr>
      <w:bookmarkStart w:id="58" w:name="_Toc164160006"/>
      <w:bookmarkStart w:id="59" w:name="_Toc164160044"/>
      <w:r>
        <w:rPr>
          <w:rFonts w:hint="eastAsia"/>
        </w:rPr>
        <w:t>果园定植</w:t>
      </w:r>
      <w:bookmarkEnd w:id="58"/>
      <w:bookmarkEnd w:id="59"/>
    </w:p>
    <w:p>
      <w:pPr>
        <w:pStyle w:val="105"/>
        <w:spacing w:before="156" w:after="156"/>
      </w:pPr>
      <w:r>
        <w:rPr>
          <w:rFonts w:hint="eastAsia"/>
        </w:rPr>
        <w:t>苗木质量</w:t>
      </w:r>
    </w:p>
    <w:p>
      <w:pPr>
        <w:pStyle w:val="56"/>
        <w:ind w:firstLine="420"/>
      </w:pPr>
      <w:r>
        <w:rPr>
          <w:rFonts w:hint="eastAsia"/>
        </w:rPr>
        <w:t>采用2～3年生的芽接苗或杜梨坐地高接苗建园。</w:t>
      </w:r>
    </w:p>
    <w:p>
      <w:pPr>
        <w:pStyle w:val="56"/>
        <w:ind w:firstLine="420"/>
      </w:pPr>
      <w:r>
        <w:rPr>
          <w:rFonts w:hint="eastAsia"/>
        </w:rPr>
        <w:t>2年生芽接苗：高度100 cm以上，主干上芽体饱满，无分枝；苗木基部粗度1 cm左右，根系完整，主根20 cm以上，须根多，有3条以上侧根。</w:t>
      </w:r>
    </w:p>
    <w:p>
      <w:pPr>
        <w:pStyle w:val="56"/>
        <w:ind w:firstLine="420"/>
      </w:pPr>
      <w:r>
        <w:rPr>
          <w:rFonts w:hint="eastAsia"/>
        </w:rPr>
        <w:t>3年生芽接苗：高度120 cm以上，主干上芽体饱满，由5个以上羽状分枝；苗木基部粗度1.5 cm左右，根系完整，主根30 cm以上，须根发达，有5条以上侧根。</w:t>
      </w:r>
    </w:p>
    <w:p>
      <w:pPr>
        <w:pStyle w:val="56"/>
        <w:ind w:firstLine="420"/>
      </w:pPr>
      <w:r>
        <w:rPr>
          <w:rFonts w:hint="eastAsia"/>
        </w:rPr>
        <w:t>坐地高接苗：丘陵高海拔果园建园时在果园定植杜梨砧木，坐地苗3～4年生时单芽高接。坐地苗干高100 cm以上，在杜梨苗上选留5～6个骨干枝进行高接品种即可。</w:t>
      </w:r>
    </w:p>
    <w:p>
      <w:pPr>
        <w:pStyle w:val="56"/>
        <w:ind w:firstLine="420"/>
      </w:pPr>
      <w:r>
        <w:rPr>
          <w:rFonts w:hint="eastAsia"/>
        </w:rPr>
        <w:t>梨树苗木其它质量内容符合NY 475规定。</w:t>
      </w:r>
    </w:p>
    <w:p>
      <w:pPr>
        <w:pStyle w:val="105"/>
        <w:spacing w:before="156" w:after="156"/>
      </w:pPr>
      <w:r>
        <w:rPr>
          <w:rFonts w:hint="eastAsia"/>
        </w:rPr>
        <w:t>定植时期</w:t>
      </w:r>
    </w:p>
    <w:p>
      <w:pPr>
        <w:pStyle w:val="56"/>
        <w:ind w:firstLine="420"/>
      </w:pPr>
      <w:r>
        <w:rPr>
          <w:rFonts w:hint="eastAsia"/>
        </w:rPr>
        <w:t>苗木定植时期在冬前或春季进行。山西省中北部冬前定植时苗木越冬需埋土、缠膜等防护处理。春季定植苗木通常需缠膜处理。</w:t>
      </w:r>
    </w:p>
    <w:p>
      <w:pPr>
        <w:pStyle w:val="105"/>
        <w:spacing w:before="156" w:after="156"/>
      </w:pPr>
      <w:r>
        <w:rPr>
          <w:rFonts w:hint="eastAsia"/>
        </w:rPr>
        <w:t>定制坑处理</w:t>
      </w:r>
    </w:p>
    <w:p>
      <w:pPr>
        <w:pStyle w:val="56"/>
        <w:ind w:firstLine="420"/>
      </w:pPr>
      <w:r>
        <w:rPr>
          <w:rFonts w:hint="eastAsia"/>
        </w:rPr>
        <w:t>定植坑按照永久行与临时行，永久株与临时株规划，采用不同的挖坑方法。</w:t>
      </w:r>
    </w:p>
    <w:p>
      <w:pPr>
        <w:pStyle w:val="56"/>
        <w:ind w:firstLine="420"/>
      </w:pPr>
      <w:r>
        <w:rPr>
          <w:rFonts w:hint="eastAsia"/>
        </w:rPr>
        <w:t>永久株采用大坑栽植，定植坑长宽高各70 cm～100 cm。定植坑开挖在定植前一年夏秋季进行，挖坑后在其下半部施用熟腐的农家肥与生物有机肥，并与同等体积的秸秆混合后回填于坑内。</w:t>
      </w:r>
    </w:p>
    <w:p>
      <w:pPr>
        <w:pStyle w:val="56"/>
        <w:ind w:firstLine="420"/>
      </w:pPr>
      <w:r>
        <w:rPr>
          <w:rFonts w:hint="eastAsia"/>
        </w:rPr>
        <w:t>临时株采用中小坑栽植方法，定植坑长宽高各50 cm～70 cm，在坑的底部施用农家肥或生物有机肥。</w:t>
      </w:r>
    </w:p>
    <w:p>
      <w:pPr>
        <w:pStyle w:val="105"/>
        <w:spacing w:before="156" w:after="156"/>
      </w:pPr>
      <w:r>
        <w:rPr>
          <w:rFonts w:hint="eastAsia"/>
        </w:rPr>
        <w:t>定植方法</w:t>
      </w:r>
    </w:p>
    <w:p>
      <w:pPr>
        <w:pStyle w:val="56"/>
        <w:ind w:firstLine="420"/>
      </w:pPr>
      <w:r>
        <w:rPr>
          <w:rFonts w:hint="eastAsia"/>
        </w:rPr>
        <w:t>定植坑回填：定植前7</w:t>
      </w:r>
      <w:r>
        <w:rPr>
          <w:rFonts w:hint="eastAsia"/>
          <w:lang w:val="en-US" w:eastAsia="zh-CN"/>
        </w:rPr>
        <w:t xml:space="preserve"> </w:t>
      </w:r>
      <w:r>
        <w:rPr>
          <w:rFonts w:hint="eastAsia"/>
        </w:rPr>
        <w:t>d～10 d用果园表土回填定植坑，回填深度距地面15 cm左右。</w:t>
      </w:r>
    </w:p>
    <w:p>
      <w:pPr>
        <w:pStyle w:val="56"/>
        <w:ind w:firstLine="420"/>
      </w:pPr>
      <w:r>
        <w:rPr>
          <w:rFonts w:hint="eastAsia"/>
        </w:rPr>
        <w:t>定植坑灌底水：定植坑回填后灌底水，以定植坑水满为止。</w:t>
      </w:r>
    </w:p>
    <w:p>
      <w:pPr>
        <w:pStyle w:val="56"/>
        <w:ind w:firstLine="420"/>
      </w:pPr>
      <w:r>
        <w:rPr>
          <w:rFonts w:hint="eastAsia"/>
        </w:rPr>
        <w:t>苗木定植：苗木根系舒展，覆土深度10 cm～15 cm，并踩实苗木周边虚土。</w:t>
      </w:r>
    </w:p>
    <w:p>
      <w:pPr>
        <w:pStyle w:val="56"/>
        <w:ind w:firstLine="420"/>
      </w:pPr>
      <w:r>
        <w:rPr>
          <w:rFonts w:hint="eastAsia"/>
        </w:rPr>
        <w:t>定植后及时灌水，采用小水普灌或管灌，以灌透苗木根系区域为宜，不宜过量。</w:t>
      </w:r>
    </w:p>
    <w:p>
      <w:pPr>
        <w:pStyle w:val="56"/>
        <w:ind w:firstLine="420"/>
      </w:pPr>
      <w:r>
        <w:rPr>
          <w:rFonts w:hint="eastAsia"/>
        </w:rPr>
        <w:t>定植后管理：定植灌水后2</w:t>
      </w:r>
      <w:r>
        <w:rPr>
          <w:rFonts w:hint="eastAsia"/>
          <w:lang w:val="en-US" w:eastAsia="zh-CN"/>
        </w:rPr>
        <w:t xml:space="preserve"> </w:t>
      </w:r>
      <w:r>
        <w:rPr>
          <w:rFonts w:hint="eastAsia"/>
        </w:rPr>
        <w:t>d～3 d，土壤表层泛黄后及时扶正苗木，平整树盘。根据产地环境条件选择性应用树盘覆膜技术：覆膜宽度100 cm～120 cm，沿行向覆膜或定植坑覆膜，土壤温度超过25 ℃后去除覆膜。</w:t>
      </w:r>
    </w:p>
    <w:p>
      <w:pPr>
        <w:pStyle w:val="104"/>
        <w:spacing w:before="312" w:after="312"/>
      </w:pPr>
      <w:bookmarkStart w:id="60" w:name="_Toc164160045"/>
      <w:bookmarkStart w:id="61" w:name="_Toc164160007"/>
      <w:r>
        <w:rPr>
          <w:rFonts w:hint="eastAsia"/>
        </w:rPr>
        <w:t>整形修剪</w:t>
      </w:r>
      <w:bookmarkEnd w:id="60"/>
      <w:bookmarkEnd w:id="61"/>
    </w:p>
    <w:p>
      <w:pPr>
        <w:pStyle w:val="105"/>
        <w:spacing w:before="156" w:after="156"/>
      </w:pPr>
      <w:r>
        <w:rPr>
          <w:rFonts w:hint="eastAsia"/>
        </w:rPr>
        <w:t>树形模式</w:t>
      </w:r>
    </w:p>
    <w:p>
      <w:pPr>
        <w:pStyle w:val="65"/>
        <w:spacing w:before="156" w:after="156"/>
      </w:pPr>
      <w:r>
        <w:rPr>
          <w:rFonts w:hint="eastAsia"/>
        </w:rPr>
        <w:t>低干开心形</w:t>
      </w:r>
    </w:p>
    <w:p>
      <w:pPr>
        <w:pStyle w:val="56"/>
        <w:ind w:firstLine="420"/>
      </w:pPr>
      <w:r>
        <w:rPr>
          <w:rFonts w:hint="eastAsia"/>
        </w:rPr>
        <w:t>应用于高海拔、干旱、土壤肥力较低的果园，适宜于酥梨、晋蜜梨、日韩梨等品种。其树干高度1.3 m～1.5 m，树高2.5 m，永久性主枝数量3～4个，主枝开张角度65°～80°，枝展5 m～6 m，骨干枝水平延伸，结果枝自然下垂，长轴结果枝120 cm以上。</w:t>
      </w:r>
    </w:p>
    <w:p>
      <w:pPr>
        <w:pStyle w:val="65"/>
        <w:spacing w:before="156" w:after="156"/>
      </w:pPr>
      <w:r>
        <w:rPr>
          <w:rFonts w:hint="eastAsia"/>
        </w:rPr>
        <w:t>高干开心形</w:t>
      </w:r>
    </w:p>
    <w:p>
      <w:pPr>
        <w:pStyle w:val="56"/>
        <w:ind w:firstLine="420"/>
      </w:pPr>
      <w:r>
        <w:rPr>
          <w:rFonts w:hint="eastAsia"/>
        </w:rPr>
        <w:t>应用于中高海拔、土壤肥力高的果园，适宜于玉露香梨、红香酥、龙宝梨等品种。其树干高度1.8 m以上，树高3.2 m～3.5 m，永久性主枝数量2～3个，主枝开张角度75°～85°，枝展5 m～6 m，骨干枝水平延伸，结果枝自然下垂，长轴结果枝160 cm以上。</w:t>
      </w:r>
    </w:p>
    <w:p>
      <w:pPr>
        <w:pStyle w:val="105"/>
        <w:spacing w:before="156" w:after="156"/>
      </w:pPr>
      <w:r>
        <w:rPr>
          <w:rFonts w:hint="eastAsia"/>
        </w:rPr>
        <w:t>修剪方法</w:t>
      </w:r>
    </w:p>
    <w:p>
      <w:pPr>
        <w:pStyle w:val="65"/>
        <w:spacing w:before="156" w:after="156"/>
      </w:pPr>
      <w:r>
        <w:rPr>
          <w:rFonts w:hint="eastAsia"/>
        </w:rPr>
        <w:t>提干</w:t>
      </w:r>
    </w:p>
    <w:p>
      <w:pPr>
        <w:pStyle w:val="56"/>
        <w:ind w:firstLine="420"/>
      </w:pPr>
      <w:r>
        <w:rPr>
          <w:rFonts w:hint="eastAsia"/>
        </w:rPr>
        <w:t>树龄6～7年生时第一次提干，提干高度达到1 m左右。其后实施第一次果园间伐，并在树龄在12～18年生时第二次提干，提干高度达到永久树干高度的规定指标。</w:t>
      </w:r>
    </w:p>
    <w:p>
      <w:pPr>
        <w:pStyle w:val="65"/>
        <w:spacing w:before="156" w:after="156"/>
      </w:pPr>
      <w:r>
        <w:rPr>
          <w:rFonts w:hint="eastAsia"/>
        </w:rPr>
        <w:t>落头</w:t>
      </w:r>
    </w:p>
    <w:p>
      <w:pPr>
        <w:pStyle w:val="56"/>
        <w:ind w:firstLine="420"/>
      </w:pPr>
      <w:r>
        <w:rPr>
          <w:rFonts w:hint="eastAsia"/>
        </w:rPr>
        <w:t>树龄在7～8年生时第一次落头，落头高度比永久树高出60 cm～70 cm。树龄在10～12年生时第二次落头，树高达到永久树高度的规定指标。</w:t>
      </w:r>
    </w:p>
    <w:p>
      <w:pPr>
        <w:pStyle w:val="65"/>
        <w:spacing w:before="156" w:after="156"/>
      </w:pPr>
      <w:r>
        <w:rPr>
          <w:rFonts w:hint="eastAsia"/>
        </w:rPr>
        <w:t>选留永久主枝</w:t>
      </w:r>
    </w:p>
    <w:p>
      <w:pPr>
        <w:pStyle w:val="56"/>
        <w:ind w:firstLine="420"/>
      </w:pPr>
      <w:r>
        <w:rPr>
          <w:rFonts w:hint="eastAsia"/>
        </w:rPr>
        <w:t>在树干1.5 m～2.8 m范围内，选择3～4个永久性主枝，拉枝整形。永久性主枝为扇形结构，每个主枝保留3～5个侧生结果枝，并在侧生结果枝上选留长轴结果枝。</w:t>
      </w:r>
    </w:p>
    <w:p>
      <w:pPr>
        <w:pStyle w:val="65"/>
        <w:spacing w:before="156" w:after="156"/>
      </w:pPr>
      <w:r>
        <w:rPr>
          <w:rFonts w:hint="eastAsia"/>
        </w:rPr>
        <w:t>长轴结果枝培养与更新</w:t>
      </w:r>
    </w:p>
    <w:p>
      <w:pPr>
        <w:pStyle w:val="56"/>
        <w:ind w:firstLine="420"/>
      </w:pPr>
      <w:r>
        <w:rPr>
          <w:rFonts w:hint="eastAsia"/>
        </w:rPr>
        <w:t>采用甩放、拿枝与疏枝的修剪方法在主枝及侧生结果枝上培养长轴结果枝。长轴结果枝组由背上斜生、发育健壮的营养枝连续甩放培养而成，按照“一年成枝、二年成花、三年结果、四年下垂结果”的过程培养成长轴结果枝。结果枝的枝轴长度通常150 cm以上，枝轴越长，连续结果能力越强。</w:t>
      </w:r>
    </w:p>
    <w:p>
      <w:pPr>
        <w:pStyle w:val="56"/>
        <w:ind w:firstLine="420"/>
      </w:pPr>
      <w:r>
        <w:rPr>
          <w:rFonts w:hint="eastAsia"/>
        </w:rPr>
        <w:t>结果枝下垂结果后一般不回缩修剪，主要通过疏枝修剪保持结果枝的生长势，实现连续结果。疏枝修剪的基本原则为“疏小留大、疏短留长、疏弱留强”。结果枝的经济寿命为6～12年，其后由新的背上枝结果枝代替。</w:t>
      </w:r>
    </w:p>
    <w:p>
      <w:pPr>
        <w:pStyle w:val="104"/>
        <w:spacing w:before="312" w:after="312"/>
      </w:pPr>
      <w:bookmarkStart w:id="62" w:name="_Toc164160008"/>
      <w:bookmarkStart w:id="63" w:name="_Toc164160046"/>
      <w:r>
        <w:rPr>
          <w:rFonts w:hint="eastAsia"/>
        </w:rPr>
        <w:t>果园间伐</w:t>
      </w:r>
      <w:bookmarkEnd w:id="62"/>
      <w:bookmarkEnd w:id="63"/>
    </w:p>
    <w:p>
      <w:pPr>
        <w:pStyle w:val="105"/>
        <w:spacing w:before="156" w:after="156"/>
      </w:pPr>
      <w:r>
        <w:rPr>
          <w:rFonts w:hint="eastAsia"/>
        </w:rPr>
        <w:t>一般要求</w:t>
      </w:r>
    </w:p>
    <w:p>
      <w:pPr>
        <w:pStyle w:val="56"/>
        <w:ind w:firstLine="420"/>
      </w:pPr>
      <w:r>
        <w:rPr>
          <w:rFonts w:hint="eastAsia"/>
        </w:rPr>
        <w:t>乔化梨树的果园密度为动态密度，进入盛果期后需要进行果园间伐。果园间伐通常分两次进行，第一次间伐在树龄8～12年时进行，第二次果园间伐在树龄15～20年时完成。</w:t>
      </w:r>
    </w:p>
    <w:p>
      <w:pPr>
        <w:pStyle w:val="105"/>
        <w:spacing w:before="156" w:after="156"/>
      </w:pPr>
      <w:r>
        <w:rPr>
          <w:rFonts w:hint="eastAsia"/>
        </w:rPr>
        <w:t>间伐前树体管理</w:t>
      </w:r>
    </w:p>
    <w:p>
      <w:pPr>
        <w:pStyle w:val="56"/>
        <w:ind w:firstLine="420"/>
      </w:pPr>
      <w:r>
        <w:rPr>
          <w:rFonts w:hint="eastAsia"/>
        </w:rPr>
        <w:t>果园间伐之前1～3年，规划永久株与临时株或永久行与临时行，并采用控制临时株（行）、扩展永久株（行）的方法进行针对性整形修剪。</w:t>
      </w:r>
    </w:p>
    <w:p>
      <w:pPr>
        <w:pStyle w:val="56"/>
        <w:ind w:firstLine="420"/>
      </w:pPr>
      <w:r>
        <w:rPr>
          <w:rFonts w:hint="eastAsia"/>
        </w:rPr>
        <w:t>临时株为永久株让路，当永久株与临时株的骨干枝交接时，疏除临时株上的骨干枝。</w:t>
      </w:r>
    </w:p>
    <w:p>
      <w:pPr>
        <w:pStyle w:val="105"/>
        <w:spacing w:before="156" w:after="156"/>
      </w:pPr>
      <w:r>
        <w:rPr>
          <w:rFonts w:hint="eastAsia"/>
        </w:rPr>
        <w:t>间伐方法</w:t>
      </w:r>
    </w:p>
    <w:p>
      <w:pPr>
        <w:pStyle w:val="65"/>
        <w:spacing w:before="156" w:after="156"/>
      </w:pPr>
      <w:r>
        <w:rPr>
          <w:rFonts w:hint="eastAsia"/>
        </w:rPr>
        <w:t>先隔株后隔行间伐</w:t>
      </w:r>
    </w:p>
    <w:p>
      <w:pPr>
        <w:pStyle w:val="56"/>
        <w:ind w:firstLine="420"/>
      </w:pPr>
      <w:r>
        <w:rPr>
          <w:rFonts w:hint="eastAsia"/>
        </w:rPr>
        <w:t>果园株距较小时，第一次隔株间伐，第二次隔行间伐（如果兼顾果园机械作业，也可先隔行间伐、后隔株间伐）。</w:t>
      </w:r>
    </w:p>
    <w:p>
      <w:pPr>
        <w:pStyle w:val="65"/>
        <w:spacing w:before="156" w:after="156"/>
      </w:pPr>
      <w:r>
        <w:rPr>
          <w:rFonts w:hint="eastAsia"/>
        </w:rPr>
        <w:t>先隔行后隔株间伐</w:t>
      </w:r>
    </w:p>
    <w:p>
      <w:pPr>
        <w:pStyle w:val="56"/>
        <w:ind w:firstLine="420"/>
      </w:pPr>
      <w:r>
        <w:rPr>
          <w:rFonts w:hint="eastAsia"/>
        </w:rPr>
        <w:t>果园株距较大时，第一次隔行间伐，第二次隔株间伐。</w:t>
      </w:r>
    </w:p>
    <w:p>
      <w:pPr>
        <w:pStyle w:val="104"/>
        <w:spacing w:before="312" w:after="312"/>
      </w:pPr>
      <w:bookmarkStart w:id="64" w:name="_Toc164160047"/>
      <w:bookmarkStart w:id="65" w:name="_Toc164160009"/>
      <w:r>
        <w:rPr>
          <w:rFonts w:hint="eastAsia"/>
        </w:rPr>
        <w:t>花果管理</w:t>
      </w:r>
      <w:bookmarkEnd w:id="64"/>
      <w:bookmarkEnd w:id="65"/>
    </w:p>
    <w:p>
      <w:pPr>
        <w:pStyle w:val="105"/>
        <w:spacing w:before="156" w:after="156"/>
      </w:pPr>
      <w:r>
        <w:rPr>
          <w:rFonts w:hint="eastAsia"/>
        </w:rPr>
        <w:t>花前复剪</w:t>
      </w:r>
    </w:p>
    <w:p>
      <w:pPr>
        <w:pStyle w:val="56"/>
        <w:ind w:firstLine="420"/>
      </w:pPr>
      <w:r>
        <w:rPr>
          <w:rFonts w:hint="eastAsia"/>
        </w:rPr>
        <w:t>春季梨树花芽膨大前开始花前复剪，疏除花序过多的细弱枝条和中短枝，复壮枝轴较长的结果枝。易出现越冬僵芽的产区，应结合修剪及时疏除僵芽枝段。</w:t>
      </w:r>
    </w:p>
    <w:p>
      <w:pPr>
        <w:pStyle w:val="105"/>
        <w:spacing w:before="156" w:after="156"/>
      </w:pPr>
      <w:r>
        <w:rPr>
          <w:rFonts w:hint="eastAsia"/>
        </w:rPr>
        <w:t>疏花</w:t>
      </w:r>
    </w:p>
    <w:p>
      <w:pPr>
        <w:pStyle w:val="56"/>
        <w:ind w:firstLine="420"/>
      </w:pPr>
      <w:r>
        <w:rPr>
          <w:rFonts w:hint="eastAsia"/>
        </w:rPr>
        <w:t>花序露红时开始第一次疏花（序），使长轴结果枝上花序平均间距达到10 cm左右。初花前开始第二次疏花，花序平均间距达到20 cm以上。同期需疏除过多的花朵，在每个花序疏除中心花及附近2～3朵边花，保留花序中下部发育良好的边花。</w:t>
      </w:r>
    </w:p>
    <w:p>
      <w:pPr>
        <w:pStyle w:val="56"/>
        <w:ind w:firstLine="420"/>
      </w:pPr>
      <w:r>
        <w:rPr>
          <w:rFonts w:hint="eastAsia"/>
        </w:rPr>
        <w:t>花期冻害易发生的地区，梨树疏花序与疏花朵宜早进行。</w:t>
      </w:r>
    </w:p>
    <w:p>
      <w:pPr>
        <w:pStyle w:val="105"/>
        <w:spacing w:before="156" w:after="156"/>
      </w:pPr>
      <w:r>
        <w:rPr>
          <w:rFonts w:hint="eastAsia"/>
        </w:rPr>
        <w:t>授粉</w:t>
      </w:r>
    </w:p>
    <w:p>
      <w:pPr>
        <w:pStyle w:val="56"/>
        <w:ind w:firstLine="420"/>
      </w:pPr>
      <w:r>
        <w:rPr>
          <w:rFonts w:hint="eastAsia"/>
        </w:rPr>
        <w:t>采用人工点授粉、液体喷雾授粉、机械辅助授粉等方法进行人工授粉，或采用蜜蜂授粉、壁蜂授粉等途径辅助授粉。蜜蜂授粉按照NY/T 3263.2规定执行规定执行。</w:t>
      </w:r>
    </w:p>
    <w:p>
      <w:pPr>
        <w:pStyle w:val="105"/>
        <w:spacing w:before="156" w:after="156"/>
      </w:pPr>
      <w:r>
        <w:rPr>
          <w:rFonts w:hint="eastAsia"/>
        </w:rPr>
        <w:t>疏果</w:t>
      </w:r>
    </w:p>
    <w:p>
      <w:pPr>
        <w:pStyle w:val="56"/>
        <w:ind w:firstLine="420"/>
      </w:pPr>
      <w:r>
        <w:rPr>
          <w:rFonts w:hint="eastAsia"/>
        </w:rPr>
        <w:t>疏果时及早疏除畸形果、残次果及发育不良的小型果，保留的果型端正、果个较大、无明显病虫危害的优质果。</w:t>
      </w:r>
    </w:p>
    <w:p>
      <w:pPr>
        <w:pStyle w:val="56"/>
        <w:ind w:firstLine="420"/>
      </w:pPr>
      <w:r>
        <w:rPr>
          <w:rFonts w:hint="eastAsia"/>
        </w:rPr>
        <w:t>果皮较薄的梨树品种，幼果期间果面凹凸明显、果型差异较大，及早疏除萼片残存、果肩较小、发育不良的劣质果，保留局部光照良好、着生位置下垂、果型端正，果实咢洼宽大、萼片脱离彻底的果实。</w:t>
      </w:r>
    </w:p>
    <w:p>
      <w:pPr>
        <w:pStyle w:val="105"/>
        <w:spacing w:before="156" w:after="156"/>
      </w:pPr>
      <w:r>
        <w:rPr>
          <w:rFonts w:hint="eastAsia"/>
        </w:rPr>
        <w:t>定果</w:t>
      </w:r>
    </w:p>
    <w:p>
      <w:pPr>
        <w:pStyle w:val="56"/>
        <w:ind w:firstLine="420"/>
      </w:pPr>
      <w:r>
        <w:rPr>
          <w:rFonts w:hint="eastAsia"/>
        </w:rPr>
        <w:t>花后30 d左右，疏果之后10 d左右及早进行定果。</w:t>
      </w:r>
    </w:p>
    <w:p>
      <w:pPr>
        <w:pStyle w:val="56"/>
        <w:ind w:firstLine="420"/>
      </w:pPr>
      <w:r>
        <w:rPr>
          <w:rFonts w:hint="eastAsia"/>
        </w:rPr>
        <w:t>定果时留果量标准因树龄、品种、产地环境条件而异，盛果期梨树每667 m</w:t>
      </w:r>
      <w:r>
        <w:rPr>
          <w:rFonts w:hint="eastAsia"/>
          <w:vertAlign w:val="superscript"/>
        </w:rPr>
        <w:t>2</w:t>
      </w:r>
      <w:r>
        <w:rPr>
          <w:rFonts w:hint="eastAsia"/>
        </w:rPr>
        <w:t>留果一般为8 000个～12 000个。例如玉露香梨丘陵果园每667 m</w:t>
      </w:r>
      <w:r>
        <w:rPr>
          <w:rFonts w:hint="eastAsia"/>
          <w:vertAlign w:val="superscript"/>
        </w:rPr>
        <w:t>2</w:t>
      </w:r>
      <w:r>
        <w:rPr>
          <w:rFonts w:hint="eastAsia"/>
        </w:rPr>
        <w:t>留果8 000个～10 000个，平地灌溉果园每667 m</w:t>
      </w:r>
      <w:r>
        <w:rPr>
          <w:rFonts w:hint="eastAsia"/>
          <w:vertAlign w:val="superscript"/>
        </w:rPr>
        <w:t>2</w:t>
      </w:r>
      <w:r>
        <w:rPr>
          <w:rFonts w:hint="eastAsia"/>
        </w:rPr>
        <w:t>留果9 000个～11 000个。</w:t>
      </w:r>
    </w:p>
    <w:p>
      <w:pPr>
        <w:pStyle w:val="105"/>
        <w:spacing w:before="156" w:after="156"/>
      </w:pPr>
      <w:r>
        <w:rPr>
          <w:rFonts w:hint="eastAsia"/>
        </w:rPr>
        <w:t>果实套袋</w:t>
      </w:r>
    </w:p>
    <w:p>
      <w:pPr>
        <w:pStyle w:val="56"/>
        <w:ind w:firstLine="420"/>
      </w:pPr>
      <w:r>
        <w:rPr>
          <w:rFonts w:hint="eastAsia"/>
        </w:rPr>
        <w:t>果实套袋的其它内容按照NY/T 1505规定执行。例如玉露香梨套袋采用塑料膜袋，花后30</w:t>
      </w:r>
      <w:r>
        <w:rPr>
          <w:rFonts w:hint="eastAsia"/>
          <w:lang w:val="en-US" w:eastAsia="zh-CN"/>
        </w:rPr>
        <w:t xml:space="preserve"> d</w:t>
      </w:r>
      <w:r>
        <w:rPr>
          <w:rFonts w:hint="eastAsia"/>
        </w:rPr>
        <w:t>～45 d完成，黄冠梨、酥梨、黄金梨等品种采用单层纸袋，在花后30</w:t>
      </w:r>
      <w:r>
        <w:rPr>
          <w:rFonts w:hint="eastAsia"/>
          <w:lang w:val="en-US" w:eastAsia="zh-CN"/>
        </w:rPr>
        <w:t xml:space="preserve"> d</w:t>
      </w:r>
      <w:r>
        <w:rPr>
          <w:rFonts w:hint="eastAsia"/>
        </w:rPr>
        <w:t>～50 d完成。</w:t>
      </w:r>
    </w:p>
    <w:p>
      <w:pPr>
        <w:pStyle w:val="105"/>
        <w:spacing w:before="156" w:after="156"/>
      </w:pPr>
      <w:r>
        <w:rPr>
          <w:rFonts w:hint="eastAsia"/>
        </w:rPr>
        <w:t>采收</w:t>
      </w:r>
    </w:p>
    <w:p>
      <w:pPr>
        <w:pStyle w:val="56"/>
        <w:ind w:firstLine="420"/>
      </w:pPr>
      <w:r>
        <w:rPr>
          <w:rFonts w:hint="eastAsia"/>
        </w:rPr>
        <w:t>贮藏果实在梨果在种子变褐、果柄离层出现后及时采收。</w:t>
      </w:r>
    </w:p>
    <w:p>
      <w:pPr>
        <w:pStyle w:val="56"/>
        <w:ind w:firstLine="420"/>
      </w:pPr>
      <w:r>
        <w:rPr>
          <w:rFonts w:hint="eastAsia"/>
        </w:rPr>
        <w:t>观光采摘及短期销售的梨果可适当延迟采收，即在果面底色完全退绿、表色出现、果肉含糖量高峰出现期间采收。如红香酥、玉露香等着色品种应在果面红色条纹明显时采收。</w:t>
      </w:r>
    </w:p>
    <w:p>
      <w:pPr>
        <w:pStyle w:val="105"/>
        <w:spacing w:before="156" w:after="156"/>
      </w:pPr>
      <w:r>
        <w:rPr>
          <w:rFonts w:hint="eastAsia"/>
        </w:rPr>
        <w:t>减少机械损伤</w:t>
      </w:r>
    </w:p>
    <w:p>
      <w:pPr>
        <w:pStyle w:val="56"/>
        <w:ind w:firstLine="420"/>
      </w:pPr>
      <w:r>
        <w:rPr>
          <w:rFonts w:hint="eastAsia"/>
        </w:rPr>
        <w:t>采收时带厚棉质手套，轻拿轻放，在产地去果柄、套发泡网后入箱储运。</w:t>
      </w:r>
    </w:p>
    <w:p>
      <w:pPr>
        <w:pStyle w:val="104"/>
        <w:spacing w:before="312" w:after="312"/>
      </w:pPr>
      <w:bookmarkStart w:id="66" w:name="_Toc164160010"/>
      <w:bookmarkStart w:id="67" w:name="_Toc164160048"/>
      <w:r>
        <w:rPr>
          <w:rFonts w:hint="eastAsia"/>
        </w:rPr>
        <w:t>土肥管理</w:t>
      </w:r>
      <w:bookmarkEnd w:id="66"/>
      <w:bookmarkEnd w:id="67"/>
    </w:p>
    <w:p>
      <w:pPr>
        <w:pStyle w:val="56"/>
        <w:ind w:firstLine="420"/>
      </w:pPr>
      <w:r>
        <w:rPr>
          <w:rFonts w:hint="eastAsia"/>
        </w:rPr>
        <w:t>梨树高光效果园地面采用全园生草或行间生草方法，根据产地环境条件选择人工种草或自然生草的管理模式。果园土壤管理其它内容按照NY/T 442 规定执行。</w:t>
      </w:r>
    </w:p>
    <w:p>
      <w:pPr>
        <w:pStyle w:val="104"/>
        <w:spacing w:before="312" w:after="312"/>
      </w:pPr>
      <w:bookmarkStart w:id="68" w:name="_Toc164160011"/>
      <w:bookmarkStart w:id="69" w:name="_Toc164160049"/>
      <w:r>
        <w:rPr>
          <w:rFonts w:hint="eastAsia"/>
        </w:rPr>
        <w:t>病虫害防治</w:t>
      </w:r>
      <w:bookmarkEnd w:id="68"/>
      <w:bookmarkEnd w:id="69"/>
    </w:p>
    <w:p>
      <w:pPr>
        <w:pStyle w:val="56"/>
        <w:ind w:firstLine="420"/>
      </w:pPr>
      <w:r>
        <w:rPr>
          <w:rFonts w:hint="eastAsia"/>
        </w:rPr>
        <w:t>高光效果园梨树腐烂病、干腐病、黑星病等病害的病原菌明显减少，应优先选择生物防治、农业防治与物理化学防治综合应用的方法防控果园病虫害。果园病虫害防治的其它内容按照NY/T 2157、</w:t>
      </w:r>
      <w:r>
        <w:t>NY/T</w:t>
      </w:r>
      <w:r>
        <w:rPr>
          <w:rFonts w:hint="eastAsia"/>
          <w:lang w:val="en-US" w:eastAsia="zh-CN"/>
        </w:rPr>
        <w:t xml:space="preserve"> </w:t>
      </w:r>
      <w:r>
        <w:t>3263.2</w:t>
      </w:r>
      <w:r>
        <w:rPr>
          <w:rFonts w:hint="eastAsia"/>
        </w:rPr>
        <w:t>执行。</w:t>
      </w:r>
    </w:p>
    <w:p>
      <w:pPr>
        <w:pStyle w:val="104"/>
        <w:spacing w:before="312" w:after="312"/>
      </w:pPr>
      <w:bookmarkStart w:id="70" w:name="_Toc164160012"/>
      <w:bookmarkStart w:id="71" w:name="_Toc164160050"/>
      <w:r>
        <w:rPr>
          <w:rFonts w:hint="eastAsia"/>
        </w:rPr>
        <w:t>生产档案</w:t>
      </w:r>
      <w:bookmarkEnd w:id="70"/>
      <w:bookmarkEnd w:id="71"/>
    </w:p>
    <w:p>
      <w:pPr>
        <w:pStyle w:val="56"/>
        <w:ind w:firstLine="420"/>
      </w:pPr>
      <w:r>
        <w:rPr>
          <w:rFonts w:hint="eastAsia"/>
        </w:rPr>
        <w:t>建立梨树高光效果园生产档案，详细记录越冬抗寒性、春季整形修剪、病虫害防控、果实套袋、果实采收、冬季整形修剪等环节所采用的具体措施。高光效梨园生产档案见附录B。</w:t>
      </w: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6"/>
    <w:p>
      <w:pPr>
        <w:pStyle w:val="198"/>
        <w:rPr>
          <w:rFonts w:hint="eastAsia"/>
          <w:vanish w:val="0"/>
        </w:rPr>
      </w:pPr>
      <w:bookmarkStart w:id="72" w:name="BookMark5"/>
    </w:p>
    <w:p>
      <w:pPr>
        <w:pStyle w:val="199"/>
        <w:rPr>
          <w:vanish w:val="0"/>
        </w:rPr>
      </w:pPr>
    </w:p>
    <w:p>
      <w:pPr>
        <w:pStyle w:val="76"/>
        <w:spacing w:after="156"/>
      </w:pPr>
      <w:r>
        <w:br w:type="textWrapping"/>
      </w:r>
      <w:bookmarkStart w:id="73" w:name="_Toc164160051"/>
      <w:bookmarkStart w:id="74" w:name="_Toc164160013"/>
      <w:r>
        <w:rPr>
          <w:rFonts w:hint="eastAsia"/>
        </w:rPr>
        <w:t>（资料性）</w:t>
      </w:r>
      <w:r>
        <w:br w:type="textWrapping"/>
      </w:r>
      <w:r>
        <w:rPr>
          <w:rFonts w:hint="eastAsia"/>
        </w:rPr>
        <w:t>梨树高光效树形栽培适宜的优良品种</w:t>
      </w:r>
      <w:bookmarkEnd w:id="73"/>
      <w:bookmarkEnd w:id="74"/>
    </w:p>
    <w:p>
      <w:pPr>
        <w:pStyle w:val="56"/>
        <w:ind w:firstLine="420"/>
      </w:pPr>
      <w:r>
        <w:rPr>
          <w:rFonts w:hint="eastAsia"/>
        </w:rPr>
        <w:t>白梨系列：酥梨、雪花梨、玉露香、红香酥、黄冠、晋蜜梨等。</w:t>
      </w:r>
    </w:p>
    <w:p>
      <w:pPr>
        <w:pStyle w:val="56"/>
        <w:ind w:firstLine="420"/>
      </w:pPr>
      <w:r>
        <w:rPr>
          <w:rFonts w:hint="eastAsia"/>
        </w:rPr>
        <w:t>沙梨系列：黄金梨、丰水、晚秀、园黄等日韩梨品种。</w:t>
      </w:r>
    </w:p>
    <w:p>
      <w:pPr>
        <w:pStyle w:val="56"/>
        <w:ind w:firstLine="420"/>
      </w:pPr>
      <w:r>
        <w:rPr>
          <w:rFonts w:hint="eastAsia"/>
        </w:rPr>
        <w:t>秋子梨系列：京白梨、小香水等。</w:t>
      </w:r>
    </w:p>
    <w:p>
      <w:pPr>
        <w:pStyle w:val="56"/>
        <w:ind w:firstLine="420"/>
        <w:sectPr>
          <w:pgSz w:w="11906" w:h="16838"/>
          <w:pgMar w:top="1928" w:right="1134" w:bottom="1134" w:left="1134" w:header="1418" w:footer="1134" w:gutter="284"/>
          <w:cols w:space="425" w:num="1"/>
          <w:formProt w:val="0"/>
          <w:docGrid w:type="lines" w:linePitch="312" w:charSpace="0"/>
        </w:sectPr>
      </w:pPr>
      <w:r>
        <w:rPr>
          <w:rFonts w:hint="eastAsia"/>
        </w:rPr>
        <w:t>西洋梨系列：红巴梨、红考秘斯、安九梨等。</w:t>
      </w:r>
    </w:p>
    <w:p>
      <w:pPr>
        <w:pStyle w:val="198"/>
        <w:rPr>
          <w:rFonts w:hint="eastAsia"/>
          <w:vanish w:val="0"/>
        </w:rPr>
      </w:pPr>
    </w:p>
    <w:p>
      <w:pPr>
        <w:pStyle w:val="199"/>
        <w:rPr>
          <w:vanish w:val="0"/>
        </w:rPr>
      </w:pPr>
    </w:p>
    <w:p>
      <w:pPr>
        <w:pStyle w:val="76"/>
        <w:spacing w:after="156"/>
      </w:pPr>
      <w:r>
        <w:br w:type="textWrapping"/>
      </w:r>
      <w:bookmarkStart w:id="75" w:name="_Toc164160052"/>
      <w:bookmarkStart w:id="76" w:name="_Toc164160014"/>
      <w:r>
        <w:rPr>
          <w:rFonts w:hint="eastAsia"/>
        </w:rPr>
        <w:t>（资料性）</w:t>
      </w:r>
      <w:r>
        <w:br w:type="textWrapping"/>
      </w:r>
      <w:r>
        <w:rPr>
          <w:rFonts w:hint="eastAsia"/>
        </w:rPr>
        <w:t>高光效梨园生产档案</w:t>
      </w:r>
      <w:bookmarkEnd w:id="75"/>
      <w:bookmarkEnd w:id="76"/>
    </w:p>
    <w:p>
      <w:pPr>
        <w:pStyle w:val="56"/>
        <w:ind w:firstLine="420"/>
      </w:pPr>
      <w:r>
        <w:rPr>
          <w:rFonts w:hint="eastAsia"/>
        </w:rPr>
        <w:t>在高光效梨园栽培生产中，需记录树体生长发育主要物候期与农事生产内容。</w:t>
      </w:r>
    </w:p>
    <w:p>
      <w:pPr>
        <w:pStyle w:val="56"/>
        <w:ind w:firstLine="420"/>
      </w:pPr>
      <w:r>
        <w:rPr>
          <w:rFonts w:hint="eastAsia"/>
        </w:rPr>
        <w:t>表B.1列出了梨树高光效果园树体生长发育主要物候期记载的主要内容。</w:t>
      </w:r>
    </w:p>
    <w:p>
      <w:pPr>
        <w:pStyle w:val="77"/>
        <w:spacing w:before="156" w:after="156"/>
      </w:pPr>
      <w:r>
        <w:rPr>
          <w:rFonts w:hint="eastAsia"/>
        </w:rPr>
        <w:t>梨树高光效果园树体生长发育主要物候期记载表</w:t>
      </w:r>
    </w:p>
    <w:p>
      <w:pPr>
        <w:pStyle w:val="56"/>
        <w:ind w:firstLine="420"/>
      </w:pPr>
      <w:r>
        <w:rPr>
          <w:rFonts w:hint="eastAsia"/>
        </w:rPr>
        <w:t>种植农户：             种植面积：           果园地点：             记录年份：</w:t>
      </w:r>
    </w:p>
    <w:p>
      <w:pPr>
        <w:pStyle w:val="199"/>
        <w:rPr>
          <w:kern w:val="2"/>
          <w:sz w:val="21"/>
          <w:szCs w:val="21"/>
        </w:rPr>
      </w:pPr>
      <w:r>
        <w:rPr>
          <w:rFonts w:hint="eastAsia" w:hAnsi="宋体"/>
        </w:rPr>
        <w:t>种植农户：</w:t>
      </w:r>
      <w:r>
        <w:rPr>
          <w:rFonts w:hint="eastAsia"/>
        </w:rPr>
        <w:t xml:space="preserve">             </w:t>
      </w:r>
      <w:r>
        <w:rPr>
          <w:rFonts w:hint="eastAsia" w:hAnsi="宋体"/>
        </w:rPr>
        <w:t>种植面积：</w:t>
      </w:r>
      <w:r>
        <w:rPr>
          <w:rFonts w:hint="eastAsia"/>
        </w:rPr>
        <w:t xml:space="preserve">           </w:t>
      </w:r>
      <w:r>
        <w:rPr>
          <w:rFonts w:hint="eastAsia" w:hAnsi="宋体"/>
        </w:rPr>
        <w:t>果园地点：</w:t>
      </w:r>
      <w:r>
        <w:rPr>
          <w:rFonts w:hint="eastAsia"/>
        </w:rPr>
        <w:t xml:space="preserve">             </w:t>
      </w:r>
      <w:r>
        <w:rPr>
          <w:rFonts w:hint="eastAsia" w:hAnsi="宋体"/>
        </w:rPr>
        <w:t>记录年份：</w:t>
      </w:r>
      <w:r>
        <w:rPr>
          <w:rFonts w:hint="eastAsia"/>
        </w:rPr>
        <w:t xml:space="preserve">                                  </w:t>
      </w:r>
    </w:p>
    <w:tbl>
      <w:tblPr>
        <w:tblStyle w:val="26"/>
        <w:tblW w:w="95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9"/>
        <w:gridCol w:w="1227"/>
        <w:gridCol w:w="983"/>
        <w:gridCol w:w="983"/>
        <w:gridCol w:w="983"/>
        <w:gridCol w:w="1471"/>
        <w:gridCol w:w="1715"/>
        <w:gridCol w:w="14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品种</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树形模式</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萌芽期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开花期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坐果期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果实成熟期</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果树发育天数</w:t>
            </w: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r>
              <w:rPr>
                <w:rFonts w:hint="eastAsia" w:ascii="宋体" w:hAnsi="宋体"/>
                <w:color w:val="000000"/>
              </w:rPr>
              <w:t>树体休眠期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trPr>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jc w:val="center"/>
              <w:rPr>
                <w:rFonts w:ascii="宋体"/>
                <w:color w:val="000000"/>
              </w:rPr>
            </w:pPr>
          </w:p>
        </w:tc>
      </w:tr>
    </w:tbl>
    <w:p>
      <w:pPr>
        <w:pStyle w:val="56"/>
        <w:ind w:firstLine="420"/>
      </w:pPr>
    </w:p>
    <w:p>
      <w:pPr>
        <w:pStyle w:val="56"/>
        <w:ind w:firstLine="420"/>
      </w:pPr>
      <w:r>
        <w:rPr>
          <w:rFonts w:hint="eastAsia"/>
        </w:rPr>
        <w:t>表B.2列出了高光效梨园农事生产记录的主要内容。</w:t>
      </w:r>
    </w:p>
    <w:p>
      <w:pPr>
        <w:pStyle w:val="231"/>
        <w:spacing w:before="156" w:after="156"/>
        <w:rPr>
          <w:color w:val="000000"/>
        </w:rPr>
      </w:pPr>
      <w:r>
        <w:rPr>
          <w:rFonts w:hint="eastAsia" w:hAnsi="黑体"/>
          <w:color w:val="000000"/>
        </w:rPr>
        <w:t>表B.2   梨树高光效果园主要农事生产记录</w:t>
      </w:r>
    </w:p>
    <w:p>
      <w:pPr>
        <w:pStyle w:val="230"/>
        <w:rPr>
          <w:color w:val="000000"/>
        </w:rPr>
      </w:pPr>
      <w:r>
        <w:rPr>
          <w:rFonts w:hint="eastAsia" w:hAnsi="宋体"/>
          <w:color w:val="000000"/>
        </w:rPr>
        <w:t>种植农户：</w:t>
      </w:r>
      <w:r>
        <w:rPr>
          <w:rFonts w:hint="eastAsia"/>
          <w:color w:val="000000"/>
        </w:rPr>
        <w:t xml:space="preserve">              </w:t>
      </w:r>
      <w:r>
        <w:rPr>
          <w:rFonts w:hint="eastAsia" w:hAnsi="宋体"/>
          <w:color w:val="000000"/>
        </w:rPr>
        <w:t>种植面积：</w:t>
      </w:r>
      <w:r>
        <w:rPr>
          <w:rFonts w:hint="eastAsia"/>
          <w:color w:val="000000"/>
        </w:rPr>
        <w:t xml:space="preserve">          </w:t>
      </w:r>
      <w:r>
        <w:rPr>
          <w:rFonts w:hint="eastAsia" w:hAnsi="宋体"/>
          <w:color w:val="000000"/>
        </w:rPr>
        <w:t>果园地点：</w:t>
      </w:r>
      <w:r>
        <w:rPr>
          <w:rFonts w:hint="eastAsia"/>
          <w:color w:val="000000"/>
        </w:rPr>
        <w:t xml:space="preserve">             </w:t>
      </w:r>
      <w:r>
        <w:rPr>
          <w:rFonts w:hint="eastAsia" w:hAnsi="宋体"/>
          <w:color w:val="000000"/>
        </w:rPr>
        <w:t>记录年份：</w:t>
      </w:r>
    </w:p>
    <w:tbl>
      <w:tblPr>
        <w:tblStyle w:val="26"/>
        <w:tblW w:w="934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
        <w:gridCol w:w="426"/>
        <w:gridCol w:w="426"/>
        <w:gridCol w:w="426"/>
        <w:gridCol w:w="426"/>
        <w:gridCol w:w="426"/>
        <w:gridCol w:w="426"/>
        <w:gridCol w:w="426"/>
        <w:gridCol w:w="426"/>
        <w:gridCol w:w="426"/>
        <w:gridCol w:w="426"/>
        <w:gridCol w:w="426"/>
        <w:gridCol w:w="426"/>
        <w:gridCol w:w="213"/>
        <w:gridCol w:w="213"/>
        <w:gridCol w:w="426"/>
        <w:gridCol w:w="426"/>
        <w:gridCol w:w="213"/>
        <w:gridCol w:w="213"/>
        <w:gridCol w:w="426"/>
        <w:gridCol w:w="426"/>
        <w:gridCol w:w="426"/>
        <w:gridCol w:w="426"/>
        <w:gridCol w:w="4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4"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bookmarkStart w:id="77" w:name="_Hlk163665150"/>
            <w:r>
              <w:rPr>
                <w:rFonts w:hint="eastAsia" w:hAnsi="宋体"/>
                <w:color w:val="000000"/>
              </w:rPr>
              <w:t>记录日期</w:t>
            </w:r>
            <w:bookmarkEnd w:id="77"/>
          </w:p>
        </w:tc>
        <w:tc>
          <w:tcPr>
            <w:tcW w:w="0" w:type="auto"/>
            <w:gridSpan w:val="2"/>
            <w:tcBorders>
              <w:top w:val="single" w:color="000000" w:sz="4" w:space="0"/>
              <w:left w:val="single" w:color="000000" w:sz="4" w:space="0"/>
              <w:bottom w:val="single" w:color="000000" w:sz="4" w:space="0"/>
              <w:right w:val="single" w:color="000000" w:sz="4" w:space="0"/>
            </w:tcBorders>
            <w:vAlign w:val="center"/>
          </w:tcPr>
          <w:p>
            <w:pPr>
              <w:pStyle w:val="230"/>
              <w:spacing w:before="156" w:after="156" w:line="220" w:lineRule="exact"/>
              <w:ind w:firstLine="0" w:firstLineChars="0"/>
              <w:jc w:val="center"/>
              <w:rPr>
                <w:color w:val="000000"/>
              </w:rPr>
            </w:pPr>
            <w:r>
              <w:rPr>
                <w:rFonts w:hint="eastAsia" w:hAnsi="宋体"/>
                <w:color w:val="000000"/>
              </w:rPr>
              <w:t>越冬抗寒性</w:t>
            </w:r>
          </w:p>
        </w:tc>
        <w:tc>
          <w:tcPr>
            <w:tcW w:w="1417" w:type="dxa"/>
            <w:gridSpan w:val="3"/>
            <w:tcBorders>
              <w:top w:val="single" w:color="000000" w:sz="4" w:space="0"/>
              <w:left w:val="single" w:color="000000" w:sz="4" w:space="0"/>
              <w:bottom w:val="single" w:color="000000" w:sz="4" w:space="0"/>
              <w:right w:val="single" w:color="000000" w:sz="4" w:space="0"/>
            </w:tcBorders>
            <w:vAlign w:val="center"/>
          </w:tcPr>
          <w:p>
            <w:pPr>
              <w:pStyle w:val="230"/>
              <w:spacing w:before="156" w:after="156" w:line="220" w:lineRule="exact"/>
              <w:ind w:firstLine="0" w:firstLineChars="0"/>
              <w:jc w:val="center"/>
              <w:rPr>
                <w:color w:val="000000"/>
              </w:rPr>
            </w:pPr>
            <w:r>
              <w:rPr>
                <w:rFonts w:hint="eastAsia" w:hAnsi="宋体"/>
                <w:color w:val="000000"/>
              </w:rPr>
              <w:t>春季     整形修剪</w:t>
            </w:r>
          </w:p>
        </w:tc>
        <w:tc>
          <w:tcPr>
            <w:tcW w:w="1128" w:type="dxa"/>
            <w:gridSpan w:val="3"/>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病虫防控</w:t>
            </w:r>
          </w:p>
        </w:tc>
        <w:tc>
          <w:tcPr>
            <w:tcW w:w="0" w:type="auto"/>
            <w:gridSpan w:val="5"/>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果实套袋</w:t>
            </w:r>
          </w:p>
        </w:tc>
        <w:tc>
          <w:tcPr>
            <w:tcW w:w="0" w:type="auto"/>
            <w:gridSpan w:val="4"/>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果实采收</w:t>
            </w:r>
          </w:p>
        </w:tc>
        <w:tc>
          <w:tcPr>
            <w:tcW w:w="0" w:type="auto"/>
            <w:gridSpan w:val="6"/>
            <w:tcBorders>
              <w:top w:val="single" w:color="000000" w:sz="4" w:space="0"/>
              <w:left w:val="single" w:color="000000" w:sz="4" w:space="0"/>
              <w:bottom w:val="single" w:color="000000" w:sz="4" w:space="0"/>
              <w:right w:val="single" w:color="000000" w:sz="4" w:space="0"/>
            </w:tcBorders>
            <w:vAlign w:val="center"/>
          </w:tcPr>
          <w:p>
            <w:pPr>
              <w:pStyle w:val="230"/>
              <w:spacing w:before="156" w:after="156"/>
              <w:ind w:firstLine="0" w:firstLineChars="0"/>
              <w:jc w:val="center"/>
              <w:rPr>
                <w:color w:val="000000"/>
              </w:rPr>
            </w:pPr>
            <w:r>
              <w:rPr>
                <w:rFonts w:hint="eastAsia" w:hAnsi="宋体"/>
                <w:color w:val="000000"/>
              </w:rPr>
              <w:t>冬季整形修剪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widowControl/>
              <w:adjustRightInd/>
              <w:spacing w:line="240" w:lineRule="auto"/>
              <w:jc w:val="left"/>
              <w:rPr>
                <w:rFonts w:ascii="宋体" w:hAnsi="Times New Roman"/>
                <w:color w:val="000000"/>
                <w:kern w:val="0"/>
              </w:rPr>
            </w:pP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越冬冻害率</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枝条越冬僵牙率</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拉枝时间</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拉枝角度</w:t>
            </w:r>
          </w:p>
        </w:tc>
        <w:tc>
          <w:tcPr>
            <w:tcW w:w="569" w:type="dxa"/>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刻芽时间与方法</w:t>
            </w:r>
          </w:p>
        </w:tc>
        <w:tc>
          <w:tcPr>
            <w:tcW w:w="279" w:type="dxa"/>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主要病虫害类型</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农药品种登记</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病虫防治效果</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纸袋类型与规格</w:t>
            </w:r>
          </w:p>
        </w:tc>
        <w:tc>
          <w:tcPr>
            <w:tcW w:w="425" w:type="dxa"/>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膜袋类型与规格</w:t>
            </w:r>
          </w:p>
        </w:tc>
        <w:tc>
          <w:tcPr>
            <w:tcW w:w="425" w:type="dxa"/>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套袋日期</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脱袋日期</w:t>
            </w:r>
          </w:p>
        </w:tc>
        <w:tc>
          <w:tcPr>
            <w:tcW w:w="0" w:type="auto"/>
            <w:gridSpan w:val="2"/>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开始及结束时间</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果园产量登记</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商品果比率</w:t>
            </w:r>
          </w:p>
        </w:tc>
        <w:tc>
          <w:tcPr>
            <w:tcW w:w="0" w:type="auto"/>
            <w:gridSpan w:val="2"/>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树形结构参数</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主枝数量</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侧生枝数量</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结果枝长度</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修剪方法</w:t>
            </w:r>
          </w:p>
        </w:tc>
        <w:tc>
          <w:tcPr>
            <w:tcW w:w="0" w:type="auto"/>
            <w:tcBorders>
              <w:top w:val="single" w:color="000000" w:sz="4" w:space="0"/>
              <w:left w:val="single" w:color="000000" w:sz="4" w:space="0"/>
              <w:bottom w:val="single" w:color="000000" w:sz="4" w:space="0"/>
              <w:right w:val="single" w:color="000000" w:sz="4" w:space="0"/>
            </w:tcBorders>
          </w:tcPr>
          <w:p>
            <w:pPr>
              <w:pStyle w:val="230"/>
              <w:spacing w:before="156" w:after="156"/>
              <w:ind w:firstLine="0" w:firstLineChars="0"/>
              <w:rPr>
                <w:color w:val="000000"/>
              </w:rPr>
            </w:pPr>
            <w:r>
              <w:rPr>
                <w:rFonts w:hint="eastAsia" w:hAnsi="宋体"/>
                <w:color w:val="000000"/>
              </w:rPr>
              <w:t>全树总枝量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 w:hRule="atLeast"/>
          <w:jc w:val="center"/>
        </w:trPr>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569" w:type="dxa"/>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279" w:type="dxa"/>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gridSpan w:val="2"/>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gridSpan w:val="2"/>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569" w:type="dxa"/>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279" w:type="dxa"/>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gridSpan w:val="2"/>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gridSpan w:val="2"/>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atLeast"/>
          <w:jc w:val="center"/>
        </w:trPr>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569" w:type="dxa"/>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279" w:type="dxa"/>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gridSpan w:val="2"/>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gridSpan w:val="2"/>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spacing w:after="156"/>
              <w:ind w:firstLine="0" w:firstLineChars="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rPr>
                <w:color w:val="000000"/>
              </w:rPr>
            </w:pPr>
          </w:p>
        </w:tc>
        <w:tc>
          <w:tcPr>
            <w:tcW w:w="0" w:type="auto"/>
            <w:tcBorders>
              <w:top w:val="single" w:color="000000" w:sz="4" w:space="0"/>
              <w:left w:val="single" w:color="000000" w:sz="4" w:space="0"/>
              <w:bottom w:val="single" w:color="000000" w:sz="4" w:space="0"/>
              <w:right w:val="single" w:color="000000" w:sz="4" w:space="0"/>
            </w:tcBorders>
            <w:vAlign w:val="center"/>
          </w:tcPr>
          <w:p>
            <w:pPr>
              <w:pStyle w:val="230"/>
              <w:rPr>
                <w:color w:val="000000"/>
              </w:rPr>
            </w:pPr>
          </w:p>
        </w:tc>
      </w:tr>
      <w:bookmarkEnd w:id="72"/>
    </w:tbl>
    <w:p>
      <w:pPr>
        <w:pStyle w:val="77"/>
        <w:numPr>
          <w:ilvl w:val="0"/>
          <w:numId w:val="0"/>
        </w:numPr>
        <w:spacing w:before="156" w:after="156"/>
      </w:pPr>
      <w:bookmarkStart w:id="78" w:name="BookMark8"/>
      <w:r>
        <w:rPr>
          <w:rFonts w:hint="eastAsia"/>
        </w:rPr>
        <w:drawing>
          <wp:inline distT="0" distB="0" distL="0" distR="0">
            <wp:extent cx="1485900" cy="317500"/>
            <wp:effectExtent l="0" t="0" r="0" b="6350"/>
            <wp:docPr id="994744999" name="图片 1"/>
            <wp:cNvGraphicFramePr/>
            <a:graphic xmlns:a="http://schemas.openxmlformats.org/drawingml/2006/main">
              <a:graphicData uri="http://schemas.openxmlformats.org/drawingml/2006/picture">
                <pic:pic xmlns:pic="http://schemas.openxmlformats.org/drawingml/2006/picture">
                  <pic:nvPicPr>
                    <pic:cNvPr id="994744999"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1643—XXXX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1643—XXXX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4536"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attachedTemplate r:id="rId1"/>
  <w:documentProtection w:edit="forms" w:enforcement="1" w:cryptProviderType="rsaAES" w:cryptAlgorithmClass="hash" w:cryptAlgorithmType="typeAny" w:cryptAlgorithmSid="14" w:cryptSpinCount="100000" w:hash="xdIf6aL0DaeHwpArvsT7x4wMapa1ssbDOlq8s2R6uYGaJXyXw4c85XszRXskHZN88x7OnZ765Rhh8o3Eeo9qkw==" w:salt="dEigGwdtN3MGka2tl27qm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yODY4ZWU3ZjBkZWY4NjExMGVjMzQyNWMyNjlkYjgifQ=="/>
  </w:docVars>
  <w:rsids>
    <w:rsidRoot w:val="002A1E0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70"/>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DB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DCA"/>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E54"/>
    <w:rsid w:val="00292D60"/>
    <w:rsid w:val="00293B30"/>
    <w:rsid w:val="00294D34"/>
    <w:rsid w:val="00294E3B"/>
    <w:rsid w:val="00296193"/>
    <w:rsid w:val="00296C66"/>
    <w:rsid w:val="00296EBE"/>
    <w:rsid w:val="002974E3"/>
    <w:rsid w:val="002A084B"/>
    <w:rsid w:val="002A1260"/>
    <w:rsid w:val="002A1589"/>
    <w:rsid w:val="002A1608"/>
    <w:rsid w:val="002A1E0B"/>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13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2BBA"/>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3A4"/>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C1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136E"/>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566"/>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0FF4"/>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D826590"/>
    <w:rsid w:val="0EB414E9"/>
    <w:rsid w:val="324D0286"/>
    <w:rsid w:val="44A53480"/>
    <w:rsid w:val="58700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basedOn w:val="1"/>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1">
    <w:name w:val="附录表标题"/>
    <w:basedOn w:val="1"/>
    <w:next w:val="230"/>
    <w:uiPriority w:val="0"/>
    <w:pPr>
      <w:adjustRightInd/>
      <w:spacing w:beforeLines="50" w:afterLines="50" w:line="240" w:lineRule="auto"/>
      <w:jc w:val="center"/>
    </w:pPr>
    <w:rPr>
      <w:rFonts w:ascii="黑体" w:hAnsi="Times New Roman" w:eastAsia="黑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F748AF6F57E4E94B5D48D626E402D2E"/>
        <w:style w:val=""/>
        <w:category>
          <w:name w:val="常规"/>
          <w:gallery w:val="placeholder"/>
        </w:category>
        <w:types>
          <w:type w:val="bbPlcHdr"/>
        </w:types>
        <w:behaviors>
          <w:behavior w:val="content"/>
        </w:behaviors>
        <w:description w:val=""/>
        <w:guid w:val="{04F367F1-76B3-4098-9166-BE93E0115AA9}"/>
      </w:docPartPr>
      <w:docPartBody>
        <w:p>
          <w:pPr>
            <w:pStyle w:val="5"/>
            <w:rPr>
              <w:rFonts w:hint="eastAsia"/>
            </w:rPr>
          </w:pPr>
          <w:r>
            <w:rPr>
              <w:rStyle w:val="4"/>
              <w:rFonts w:hint="eastAsia"/>
            </w:rPr>
            <w:t>单击或点击此处输入文字。</w:t>
          </w:r>
        </w:p>
      </w:docPartBody>
    </w:docPart>
    <w:docPart>
      <w:docPartPr>
        <w:name w:val="42E588BF083E445FA418534D00878F27"/>
        <w:style w:val=""/>
        <w:category>
          <w:name w:val="常规"/>
          <w:gallery w:val="placeholder"/>
        </w:category>
        <w:types>
          <w:type w:val="bbPlcHdr"/>
        </w:types>
        <w:behaviors>
          <w:behavior w:val="content"/>
        </w:behaviors>
        <w:description w:val=""/>
        <w:guid w:val="{A9A15F7B-42A0-4A58-AE58-AB79B23E93FD}"/>
      </w:docPartPr>
      <w:docPartBody>
        <w:p>
          <w:pPr>
            <w:pStyle w:val="6"/>
            <w:rPr>
              <w:rFonts w:hint="eastAsia"/>
            </w:rPr>
          </w:pPr>
          <w:r>
            <w:rPr>
              <w:rStyle w:val="4"/>
              <w:rFonts w:hint="eastAsia"/>
            </w:rPr>
            <w:t>选择一项。</w:t>
          </w:r>
        </w:p>
      </w:docPartBody>
    </w:docPart>
    <w:docPart>
      <w:docPartPr>
        <w:name w:val="20C45C2DCD2E4DB6A906BECAC4A898B3"/>
        <w:style w:val=""/>
        <w:category>
          <w:name w:val="常规"/>
          <w:gallery w:val="placeholder"/>
        </w:category>
        <w:types>
          <w:type w:val="bbPlcHdr"/>
        </w:types>
        <w:behaviors>
          <w:behavior w:val="content"/>
        </w:behaviors>
        <w:description w:val=""/>
        <w:guid w:val="{CC2CF42A-1F0A-4A91-8A73-30A4EF7624C6}"/>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997"/>
    <w:rsid w:val="001232B7"/>
    <w:rsid w:val="00147DB3"/>
    <w:rsid w:val="00232997"/>
    <w:rsid w:val="009E136E"/>
    <w:rsid w:val="00B21C1C"/>
    <w:rsid w:val="00BA2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F748AF6F57E4E94B5D48D626E402D2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42E588BF083E445FA418534D00878F2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0C45C2DCD2E4DB6A906BECAC4A898B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5138</Words>
  <Characters>5557</Characters>
  <Lines>53</Lines>
  <Paragraphs>15</Paragraphs>
  <TotalTime>8</TotalTime>
  <ScaleCrop>false</ScaleCrop>
  <LinksUpToDate>false</LinksUpToDate>
  <CharactersWithSpaces>5836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2024-04-16T03:09:00Z</dcterms:created>
  <dc:creator>yulu_</dc:creator>
  <dc:description>&lt;config cover="true" show_menu="true" version="1.0.0" doctype="SDKXY"&gt;_x000d_
&lt;/config&gt;</dc:description>
  <cp:lastModifiedBy>露</cp:lastModifiedBy>
  <cp:lastPrinted>2024-08-02T07:22:00Z</cp:lastPrinted>
  <dcterms:modified xsi:type="dcterms:W3CDTF">2024-08-02T07:33:02Z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E3DA61087A7F4607809365A035F7C1E2_12</vt:lpwstr>
  </property>
</Properties>
</file>